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050798" w14:textId="6EDBE97A" w:rsidR="00EF0E69" w:rsidRDefault="00EF0E69">
      <w:pPr>
        <w:rPr>
          <w:rFonts w:ascii="Arial" w:hAnsi="Arial" w:cs="Arial"/>
        </w:rPr>
      </w:pPr>
      <w:r>
        <w:rPr>
          <w:noProof/>
        </w:rPr>
        <mc:AlternateContent>
          <mc:Choice Requires="wpg">
            <w:drawing>
              <wp:anchor distT="0" distB="0" distL="114300" distR="114300" simplePos="0" relativeHeight="251660288" behindDoc="0" locked="0" layoutInCell="1" allowOverlap="1" wp14:anchorId="158B9B56" wp14:editId="7D8A4D14">
                <wp:simplePos x="0" y="0"/>
                <wp:positionH relativeFrom="column">
                  <wp:posOffset>4578350</wp:posOffset>
                </wp:positionH>
                <wp:positionV relativeFrom="paragraph">
                  <wp:posOffset>96520</wp:posOffset>
                </wp:positionV>
                <wp:extent cx="906780" cy="617220"/>
                <wp:effectExtent l="0" t="0" r="7620" b="0"/>
                <wp:wrapNone/>
                <wp:docPr id="7" name="Groupe 2"/>
                <wp:cNvGraphicFramePr/>
                <a:graphic xmlns:a="http://schemas.openxmlformats.org/drawingml/2006/main">
                  <a:graphicData uri="http://schemas.microsoft.com/office/word/2010/wordprocessingGroup">
                    <wpg:wgp>
                      <wpg:cNvGrpSpPr/>
                      <wpg:grpSpPr>
                        <a:xfrm>
                          <a:off x="0" y="0"/>
                          <a:ext cx="906780" cy="617220"/>
                          <a:chOff x="0" y="0"/>
                          <a:chExt cx="1418898" cy="806115"/>
                        </a:xfrm>
                      </wpg:grpSpPr>
                      <pic:pic xmlns:pic="http://schemas.openxmlformats.org/drawingml/2006/picture">
                        <pic:nvPicPr>
                          <pic:cNvPr id="11" name="Image 11" descr="O:\COMMUNICATION\OUTILS GRAPHIQUES\Logos ARS\Logo ARS ARA 2020\COMMUNICATION EXTERNE+INSTIT\Quadri\ARSlogo_Normal_Quadri.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468" y="0"/>
                            <a:ext cx="1416430" cy="806115"/>
                          </a:xfrm>
                          <a:prstGeom prst="rect">
                            <a:avLst/>
                          </a:prstGeom>
                          <a:noFill/>
                          <a:ln>
                            <a:noFill/>
                          </a:ln>
                        </pic:spPr>
                      </pic:pic>
                      <wps:wsp>
                        <wps:cNvPr id="13" name="Rectangle 13"/>
                        <wps:cNvSpPr/>
                        <wps:spPr>
                          <a:xfrm>
                            <a:off x="0" y="600893"/>
                            <a:ext cx="851339" cy="20522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31A8053" id="Groupe 2" o:spid="_x0000_s1026" style="position:absolute;margin-left:360.5pt;margin-top:7.6pt;width:71.4pt;height:48.6pt;z-index:251660288;mso-width-relative:margin;mso-height-relative:margin" coordsize="14188,80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7" type="#_x0000_t75" style="position:absolute;left:24;width:14164;height:8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">
                  <v:imagedata r:id="rId9" o:title="ARSlogo_Normal_Quadri"/>
                </v:shape>
                <v:rect id="Rectangle 13" o:spid="_x0000_s1028" style="position:absolute;top:6008;width:8513;height:2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" fillcolor="white [3212]" stroked="f" strokeweight="2pt"/>
              </v:group>
            </w:pict>
          </mc:Fallback>
        </mc:AlternateContent>
      </w:r>
      <w:r w:rsidR="002E7D3A">
        <w:rPr>
          <w:noProof/>
        </w:rPr>
        <w:tab/>
      </w:r>
      <w:r w:rsidR="002E7D3A" w:rsidRPr="00AD7BC8">
        <w:rPr>
          <w:noProof/>
        </w:rPr>
        <w:drawing>
          <wp:inline distT="0" distB="0" distL="0" distR="0" wp14:anchorId="0598DE77" wp14:editId="549B397F">
            <wp:extent cx="982980" cy="868680"/>
            <wp:effectExtent l="0" t="0" r="7620" b="7620"/>
            <wp:docPr id="8" name="Image 7" descr="O:\COMMUNICATION\OUTILS GRAPHIQUES\Charte Marque Etat\ARS_ARA\REPUBLIQUE_FRANCAISE\jpg\Republique_Francaise_CMJN.jpg"/>
            <wp:cNvGraphicFramePr/>
            <a:graphic xmlns:a="http://schemas.openxmlformats.org/drawingml/2006/main">
              <a:graphicData uri="http://schemas.openxmlformats.org/drawingml/2006/picture">
                <pic:pic xmlns:pic="http://schemas.openxmlformats.org/drawingml/2006/picture">
                  <pic:nvPicPr>
                    <pic:cNvPr id="8" name="Image 7" descr="O:\COMMUNICATION\OUTILS GRAPHIQUES\Charte Marque Etat\ARS_ARA\REPUBLIQUE_FRANCAISE\jpg\Republique_Francaise_CMJN.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91357" cy="876083"/>
                    </a:xfrm>
                    <a:prstGeom prst="rect">
                      <a:avLst/>
                    </a:prstGeom>
                    <a:noFill/>
                    <a:ln>
                      <a:noFill/>
                    </a:ln>
                  </pic:spPr>
                </pic:pic>
              </a:graphicData>
            </a:graphic>
          </wp:inline>
        </w:drawing>
      </w:r>
    </w:p>
    <w:p w14:paraId="2403A70E" w14:textId="0242CB6A" w:rsidR="00313840" w:rsidRPr="00F54893" w:rsidRDefault="00EF0E69" w:rsidP="00EF0E69">
      <w:pPr>
        <w:tabs>
          <w:tab w:val="left" w:pos="5890"/>
        </w:tabs>
        <w:rPr>
          <w:rFonts w:ascii="Arial" w:hAnsi="Arial" w:cs="Arial"/>
        </w:rPr>
      </w:pPr>
      <w:r>
        <w:rPr>
          <w:rFonts w:ascii="Arial" w:hAnsi="Arial" w:cs="Arial"/>
        </w:rPr>
        <w:tab/>
      </w:r>
      <w:r>
        <w:rPr>
          <w:rFonts w:ascii="Arial" w:hAnsi="Arial" w:cs="Arial"/>
        </w:rPr>
        <w:br w:type="textWrapping" w:clear="all"/>
      </w:r>
    </w:p>
    <w:p w14:paraId="3B2C8DF7" w14:textId="77777777" w:rsidR="00581525" w:rsidRPr="00F54893" w:rsidRDefault="00581525" w:rsidP="00581525">
      <w:pPr>
        <w:spacing w:after="216"/>
        <w:ind w:left="3828" w:right="2762"/>
        <w:jc w:val="center"/>
        <w:rPr>
          <w:rFonts w:ascii="Arial" w:hAnsi="Arial" w:cs="Arial"/>
        </w:rPr>
      </w:pPr>
    </w:p>
    <w:p w14:paraId="374F1A51" w14:textId="77777777" w:rsidR="00581525" w:rsidRPr="00F54893" w:rsidRDefault="00581525" w:rsidP="007A665C">
      <w:pPr>
        <w:ind w:right="216"/>
        <w:rPr>
          <w:rFonts w:ascii="Arial" w:hAnsi="Arial" w:cs="Arial"/>
          <w:b/>
          <w:bCs/>
          <w:spacing w:val="-4"/>
        </w:rPr>
      </w:pPr>
    </w:p>
    <w:p w14:paraId="70B16A3E" w14:textId="77777777" w:rsidR="00581525" w:rsidRPr="00F54893" w:rsidRDefault="00581525" w:rsidP="00581525">
      <w:pPr>
        <w:ind w:left="72" w:right="216"/>
        <w:jc w:val="center"/>
        <w:rPr>
          <w:rFonts w:ascii="Arial" w:hAnsi="Arial" w:cs="Arial"/>
          <w:b/>
          <w:bCs/>
          <w:spacing w:val="-4"/>
        </w:rPr>
      </w:pPr>
    </w:p>
    <w:p w14:paraId="30A76A37" w14:textId="77777777" w:rsidR="00581525" w:rsidRPr="00F54893" w:rsidRDefault="00581525" w:rsidP="00581525">
      <w:pPr>
        <w:rPr>
          <w:rFonts w:ascii="Arial" w:hAnsi="Arial" w:cs="Arial"/>
        </w:rPr>
      </w:pPr>
    </w:p>
    <w:p w14:paraId="21A28D62" w14:textId="77777777" w:rsidR="00581525" w:rsidRPr="00F54893" w:rsidRDefault="00581525" w:rsidP="00581525">
      <w:pPr>
        <w:rPr>
          <w:rFonts w:ascii="Arial" w:hAnsi="Arial" w:cs="Arial"/>
        </w:rPr>
      </w:pPr>
    </w:p>
    <w:p w14:paraId="7416B46D" w14:textId="77777777" w:rsidR="00930F3C" w:rsidRPr="00E0390E" w:rsidRDefault="00E0390E" w:rsidP="00930F3C">
      <w:pPr>
        <w:jc w:val="center"/>
        <w:rPr>
          <w:rFonts w:ascii="Arial" w:hAnsi="Arial" w:cs="Arial"/>
          <w:b/>
          <w:bCs/>
          <w:sz w:val="24"/>
          <w:szCs w:val="24"/>
        </w:rPr>
      </w:pPr>
      <w:r w:rsidRPr="00E0390E">
        <w:rPr>
          <w:rFonts w:ascii="Arial" w:hAnsi="Arial" w:cs="Arial"/>
          <w:b/>
          <w:bCs/>
          <w:sz w:val="24"/>
          <w:szCs w:val="24"/>
        </w:rPr>
        <w:t>AGENCE REGIONALE DE SANTE PROVENCE-ALPES-COTE D’AZUR</w:t>
      </w:r>
    </w:p>
    <w:p w14:paraId="2614B2E9" w14:textId="77777777" w:rsidR="00E0390E" w:rsidRDefault="00E0390E" w:rsidP="00930F3C">
      <w:pPr>
        <w:jc w:val="center"/>
        <w:rPr>
          <w:rFonts w:ascii="Arial" w:hAnsi="Arial" w:cs="Arial"/>
          <w:bCs/>
          <w:i/>
          <w:sz w:val="24"/>
          <w:szCs w:val="24"/>
        </w:rPr>
      </w:pPr>
      <w:r w:rsidRPr="00E0390E">
        <w:rPr>
          <w:rFonts w:ascii="Arial" w:hAnsi="Arial" w:cs="Arial"/>
          <w:bCs/>
          <w:i/>
          <w:sz w:val="24"/>
          <w:szCs w:val="24"/>
        </w:rPr>
        <w:t>Secrétariat</w:t>
      </w:r>
      <w:r>
        <w:rPr>
          <w:rFonts w:ascii="Arial" w:hAnsi="Arial" w:cs="Arial"/>
          <w:bCs/>
          <w:i/>
          <w:sz w:val="24"/>
          <w:szCs w:val="24"/>
        </w:rPr>
        <w:t xml:space="preserve"> général</w:t>
      </w:r>
    </w:p>
    <w:p w14:paraId="03204B1F" w14:textId="3D774F47" w:rsidR="00E0390E" w:rsidRDefault="00E0390E" w:rsidP="00930F3C">
      <w:pPr>
        <w:jc w:val="center"/>
        <w:rPr>
          <w:rFonts w:ascii="Arial" w:hAnsi="Arial" w:cs="Arial"/>
          <w:bCs/>
          <w:i/>
          <w:sz w:val="24"/>
          <w:szCs w:val="24"/>
        </w:rPr>
      </w:pPr>
      <w:r>
        <w:rPr>
          <w:rFonts w:ascii="Arial" w:hAnsi="Arial" w:cs="Arial"/>
          <w:bCs/>
          <w:i/>
          <w:sz w:val="24"/>
          <w:szCs w:val="24"/>
        </w:rPr>
        <w:t xml:space="preserve">Service </w:t>
      </w:r>
      <w:r w:rsidR="00CC2D28">
        <w:rPr>
          <w:rFonts w:ascii="Arial" w:hAnsi="Arial" w:cs="Arial"/>
          <w:bCs/>
          <w:i/>
          <w:sz w:val="24"/>
          <w:szCs w:val="24"/>
        </w:rPr>
        <w:t>des</w:t>
      </w:r>
      <w:r>
        <w:rPr>
          <w:rFonts w:ascii="Arial" w:hAnsi="Arial" w:cs="Arial"/>
          <w:bCs/>
          <w:i/>
          <w:sz w:val="24"/>
          <w:szCs w:val="24"/>
        </w:rPr>
        <w:t xml:space="preserve"> marchés publics</w:t>
      </w:r>
    </w:p>
    <w:p w14:paraId="08EE99C4" w14:textId="77777777" w:rsidR="00E0390E" w:rsidRDefault="00E0390E" w:rsidP="00930F3C">
      <w:pPr>
        <w:jc w:val="center"/>
        <w:rPr>
          <w:rFonts w:ascii="Arial" w:hAnsi="Arial" w:cs="Arial"/>
          <w:bCs/>
          <w:i/>
          <w:sz w:val="24"/>
          <w:szCs w:val="24"/>
        </w:rPr>
      </w:pPr>
    </w:p>
    <w:p w14:paraId="448D9BD8" w14:textId="77777777" w:rsidR="00E0390E" w:rsidRDefault="00E0390E" w:rsidP="00930F3C">
      <w:pPr>
        <w:jc w:val="center"/>
        <w:rPr>
          <w:rFonts w:ascii="Arial" w:hAnsi="Arial" w:cs="Arial"/>
          <w:bCs/>
          <w:sz w:val="24"/>
          <w:szCs w:val="24"/>
        </w:rPr>
      </w:pPr>
      <w:r>
        <w:rPr>
          <w:rFonts w:ascii="Arial" w:hAnsi="Arial" w:cs="Arial"/>
          <w:bCs/>
          <w:sz w:val="24"/>
          <w:szCs w:val="24"/>
        </w:rPr>
        <w:t>132 Bd de Paris</w:t>
      </w:r>
    </w:p>
    <w:p w14:paraId="07A07B50" w14:textId="77777777" w:rsidR="00E0390E" w:rsidRDefault="00E0390E" w:rsidP="00930F3C">
      <w:pPr>
        <w:jc w:val="center"/>
        <w:rPr>
          <w:rFonts w:ascii="Arial" w:hAnsi="Arial" w:cs="Arial"/>
          <w:bCs/>
          <w:sz w:val="24"/>
          <w:szCs w:val="24"/>
        </w:rPr>
      </w:pPr>
      <w:r>
        <w:rPr>
          <w:rFonts w:ascii="Arial" w:hAnsi="Arial" w:cs="Arial"/>
          <w:bCs/>
          <w:sz w:val="24"/>
          <w:szCs w:val="24"/>
        </w:rPr>
        <w:t>CS 50039</w:t>
      </w:r>
    </w:p>
    <w:p w14:paraId="739C3B28" w14:textId="5DAD40FE" w:rsidR="00930F3C" w:rsidRPr="009D78F9" w:rsidRDefault="00E0390E" w:rsidP="009D78F9">
      <w:pPr>
        <w:jc w:val="center"/>
        <w:rPr>
          <w:rFonts w:ascii="Arial" w:hAnsi="Arial" w:cs="Arial"/>
          <w:bCs/>
          <w:sz w:val="24"/>
          <w:szCs w:val="24"/>
        </w:rPr>
      </w:pPr>
      <w:r>
        <w:rPr>
          <w:rFonts w:ascii="Arial" w:hAnsi="Arial" w:cs="Arial"/>
          <w:bCs/>
          <w:sz w:val="24"/>
          <w:szCs w:val="24"/>
        </w:rPr>
        <w:t>13331 Marseille Cedex 03</w:t>
      </w:r>
    </w:p>
    <w:p w14:paraId="4B9652FC" w14:textId="77777777" w:rsidR="00930F3C" w:rsidRPr="00E0390E" w:rsidRDefault="00930F3C" w:rsidP="00930F3C">
      <w:pPr>
        <w:rPr>
          <w:rFonts w:ascii="Arial" w:hAnsi="Arial" w:cs="Arial"/>
          <w:sz w:val="24"/>
          <w:szCs w:val="24"/>
        </w:rPr>
      </w:pPr>
    </w:p>
    <w:p w14:paraId="60FA6549" w14:textId="77777777" w:rsidR="00930F3C" w:rsidRPr="00E0390E" w:rsidRDefault="00930F3C" w:rsidP="00622CE7">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sidRPr="00E0390E">
        <w:rPr>
          <w:rFonts w:ascii="Arial" w:hAnsi="Arial" w:cs="Arial"/>
          <w:b/>
          <w:sz w:val="24"/>
          <w:szCs w:val="24"/>
        </w:rPr>
        <w:t>CAHIER DES CLAUSES</w:t>
      </w:r>
      <w:r w:rsidR="00C87294" w:rsidRPr="00E0390E">
        <w:rPr>
          <w:rFonts w:ascii="Arial" w:hAnsi="Arial" w:cs="Arial"/>
          <w:b/>
          <w:sz w:val="24"/>
          <w:szCs w:val="24"/>
        </w:rPr>
        <w:t xml:space="preserve"> TECHNIQUES</w:t>
      </w:r>
      <w:r w:rsidR="00E0390E">
        <w:rPr>
          <w:rFonts w:ascii="Arial" w:hAnsi="Arial" w:cs="Arial"/>
          <w:b/>
          <w:sz w:val="24"/>
          <w:szCs w:val="24"/>
        </w:rPr>
        <w:t xml:space="preserve"> </w:t>
      </w:r>
      <w:r w:rsidRPr="00E0390E">
        <w:rPr>
          <w:rFonts w:ascii="Arial" w:hAnsi="Arial" w:cs="Arial"/>
          <w:b/>
          <w:sz w:val="24"/>
          <w:szCs w:val="24"/>
        </w:rPr>
        <w:t>PARTICULIÈRES</w:t>
      </w:r>
      <w:r w:rsidR="00E0390E">
        <w:rPr>
          <w:rFonts w:ascii="Arial" w:hAnsi="Arial" w:cs="Arial"/>
          <w:b/>
          <w:sz w:val="24"/>
          <w:szCs w:val="24"/>
        </w:rPr>
        <w:t xml:space="preserve"> (C.C.T.P)</w:t>
      </w:r>
    </w:p>
    <w:p w14:paraId="5AED3BAA" w14:textId="77777777" w:rsidR="00930F3C" w:rsidRPr="00F54893" w:rsidRDefault="00930F3C" w:rsidP="009D78F9">
      <w:pPr>
        <w:tabs>
          <w:tab w:val="left" w:pos="0"/>
        </w:tabs>
        <w:suppressAutoHyphens/>
        <w:rPr>
          <w:rFonts w:ascii="Arial" w:hAnsi="Arial" w:cs="Arial"/>
        </w:rPr>
      </w:pPr>
    </w:p>
    <w:p w14:paraId="5A16D2DB" w14:textId="7CFE85BE" w:rsidR="00930F3C" w:rsidRPr="00F54893" w:rsidRDefault="00622CE7" w:rsidP="00D13874">
      <w:pPr>
        <w:tabs>
          <w:tab w:val="left" w:pos="0"/>
        </w:tabs>
        <w:suppressAutoHyphens/>
        <w:jc w:val="both"/>
        <w:rPr>
          <w:rFonts w:ascii="Arial" w:hAnsi="Arial" w:cs="Arial"/>
        </w:rPr>
      </w:pPr>
      <w:r w:rsidRPr="00622CE7">
        <w:rPr>
          <w:rFonts w:ascii="Arial" w:hAnsi="Arial" w:cs="Arial"/>
          <w:b/>
        </w:rPr>
        <w:t>OBJET DE LA CONSULTATION</w:t>
      </w:r>
      <w:r>
        <w:rPr>
          <w:rFonts w:ascii="Arial" w:hAnsi="Arial" w:cs="Arial"/>
        </w:rPr>
        <w:t xml:space="preserve"> : la présente consultation a pour objet l’évaluation </w:t>
      </w:r>
      <w:r w:rsidR="000A3BE2">
        <w:rPr>
          <w:rFonts w:ascii="Arial" w:hAnsi="Arial" w:cs="Arial"/>
        </w:rPr>
        <w:t xml:space="preserve">de la stratégie et politique régionales de déploiement des dispositifs d’appui à la coordination (DAC, DER, DSR) et l’évaluation </w:t>
      </w:r>
      <w:r>
        <w:rPr>
          <w:rFonts w:ascii="Arial" w:hAnsi="Arial" w:cs="Arial"/>
        </w:rPr>
        <w:t xml:space="preserve">des </w:t>
      </w:r>
      <w:r w:rsidR="002E7D3A">
        <w:rPr>
          <w:rFonts w:ascii="Arial" w:hAnsi="Arial" w:cs="Arial"/>
        </w:rPr>
        <w:t>dispositifs d’appui à la coordination des parcours complexes (DAC), des dispositifs experts de coordination des parcours de santé (DER), des dispositifs spécifiques régionaux (DSR)</w:t>
      </w:r>
      <w:r w:rsidR="003F1538">
        <w:rPr>
          <w:rFonts w:ascii="Arial" w:hAnsi="Arial" w:cs="Arial"/>
        </w:rPr>
        <w:t xml:space="preserve"> en région Paca</w:t>
      </w:r>
      <w:r w:rsidR="002E7D3A">
        <w:rPr>
          <w:rFonts w:ascii="Arial" w:hAnsi="Arial" w:cs="Arial"/>
        </w:rPr>
        <w:t>.</w:t>
      </w:r>
    </w:p>
    <w:p w14:paraId="38A408A8" w14:textId="77777777" w:rsidR="003F1538" w:rsidRDefault="003F1538" w:rsidP="00D13874">
      <w:pPr>
        <w:tabs>
          <w:tab w:val="left" w:pos="0"/>
        </w:tabs>
        <w:suppressAutoHyphens/>
        <w:jc w:val="both"/>
        <w:rPr>
          <w:rFonts w:ascii="Arial" w:hAnsi="Arial" w:cs="Arial"/>
        </w:rPr>
      </w:pPr>
    </w:p>
    <w:p w14:paraId="67CE0A1A" w14:textId="77777777" w:rsidR="007A0037" w:rsidRPr="007A0037" w:rsidRDefault="003F1538" w:rsidP="007A0037">
      <w:pPr>
        <w:tabs>
          <w:tab w:val="left" w:pos="0"/>
        </w:tabs>
        <w:suppressAutoHyphens/>
        <w:jc w:val="both"/>
        <w:rPr>
          <w:rFonts w:ascii="Arial" w:hAnsi="Arial" w:cs="Arial"/>
        </w:rPr>
      </w:pPr>
      <w:r w:rsidRPr="003F1538">
        <w:rPr>
          <w:rFonts w:ascii="Arial" w:hAnsi="Arial" w:cs="Arial"/>
          <w:b/>
        </w:rPr>
        <w:t>DUREE :</w:t>
      </w:r>
      <w:r>
        <w:rPr>
          <w:rFonts w:ascii="Arial" w:hAnsi="Arial" w:cs="Arial"/>
        </w:rPr>
        <w:t xml:space="preserve"> Le marché prendra effet à compter de sa date de notification </w:t>
      </w:r>
      <w:r w:rsidR="007A0037" w:rsidRPr="007A0037">
        <w:rPr>
          <w:rFonts w:ascii="Arial" w:hAnsi="Arial" w:cs="Arial"/>
          <w:bCs/>
        </w:rPr>
        <w:t xml:space="preserve">jusqu’à réception complète des prestations. </w:t>
      </w:r>
    </w:p>
    <w:p w14:paraId="4C279775" w14:textId="66666541" w:rsidR="009D78F9" w:rsidRDefault="009D78F9" w:rsidP="009D78F9">
      <w:pPr>
        <w:tabs>
          <w:tab w:val="left" w:pos="0"/>
        </w:tabs>
        <w:suppressAutoHyphens/>
        <w:jc w:val="both"/>
        <w:rPr>
          <w:rFonts w:ascii="Arial" w:hAnsi="Arial" w:cs="Arial"/>
        </w:rPr>
      </w:pPr>
    </w:p>
    <w:p w14:paraId="7BDD41E1" w14:textId="11D16750" w:rsidR="003F1538" w:rsidRDefault="003F1538" w:rsidP="003F1538">
      <w:pPr>
        <w:tabs>
          <w:tab w:val="left" w:pos="0"/>
        </w:tabs>
        <w:suppressAutoHyphens/>
        <w:rPr>
          <w:rFonts w:ascii="Arial" w:hAnsi="Arial" w:cs="Arial"/>
          <w:b/>
        </w:rPr>
      </w:pPr>
      <w:r w:rsidRPr="003F1538">
        <w:rPr>
          <w:rFonts w:ascii="Arial" w:hAnsi="Arial" w:cs="Arial"/>
          <w:b/>
        </w:rPr>
        <w:t>DATE LIMITE DE RECEPTION DES OFFRES :</w:t>
      </w:r>
      <w:r w:rsidR="007A0037">
        <w:rPr>
          <w:rFonts w:ascii="Arial" w:hAnsi="Arial" w:cs="Arial"/>
          <w:b/>
        </w:rPr>
        <w:t xml:space="preserve"> lundi 02 mars 2026 à 12h00</w:t>
      </w:r>
    </w:p>
    <w:p w14:paraId="0214F11C" w14:textId="77777777" w:rsidR="00CC2D28" w:rsidRDefault="00CC2D28" w:rsidP="003F1538">
      <w:pPr>
        <w:tabs>
          <w:tab w:val="left" w:pos="0"/>
        </w:tabs>
        <w:suppressAutoHyphens/>
        <w:rPr>
          <w:rFonts w:ascii="Arial" w:hAnsi="Arial" w:cs="Arial"/>
          <w:b/>
        </w:rPr>
      </w:pPr>
    </w:p>
    <w:p w14:paraId="00C88D22" w14:textId="77777777" w:rsidR="00F73B66" w:rsidRPr="00622C90" w:rsidRDefault="00F73B66" w:rsidP="003F1538">
      <w:pPr>
        <w:tabs>
          <w:tab w:val="left" w:pos="0"/>
        </w:tabs>
        <w:suppressAutoHyphens/>
        <w:rPr>
          <w:rFonts w:ascii="Arial" w:hAnsi="Arial" w:cs="Arial"/>
          <w:b/>
        </w:rPr>
      </w:pPr>
    </w:p>
    <w:p w14:paraId="2AD269D6" w14:textId="79AAAA18" w:rsidR="00815825" w:rsidRDefault="00D6761C">
      <w:pPr>
        <w:pStyle w:val="TM1"/>
        <w:rPr>
          <w:rFonts w:asciiTheme="minorHAnsi" w:hAnsiTheme="minorHAnsi" w:cstheme="minorBidi"/>
          <w:b w:val="0"/>
          <w:color w:val="auto"/>
          <w:kern w:val="2"/>
          <w:sz w:val="24"/>
          <w:szCs w:val="24"/>
          <w:lang w:eastAsia="fr-FR"/>
          <w14:ligatures w14:val="standardContextual"/>
        </w:rPr>
      </w:pPr>
      <w:r>
        <w:lastRenderedPageBreak/>
        <w:fldChar w:fldCharType="begin"/>
      </w:r>
      <w:r>
        <w:instrText xml:space="preserve"> TOC \o \h \z \u </w:instrText>
      </w:r>
      <w:r>
        <w:fldChar w:fldCharType="separate"/>
      </w:r>
      <w:hyperlink w:anchor="_Toc218871080" w:history="1">
        <w:r w:rsidR="00815825" w:rsidRPr="00FA3683">
          <w:rPr>
            <w:rStyle w:val="Lienhypertexte"/>
          </w:rPr>
          <w:t>ARTICLE 1 - Exposé des motifs</w:t>
        </w:r>
        <w:r w:rsidR="00815825">
          <w:rPr>
            <w:webHidden/>
          </w:rPr>
          <w:tab/>
        </w:r>
        <w:r w:rsidR="00815825">
          <w:rPr>
            <w:webHidden/>
          </w:rPr>
          <w:fldChar w:fldCharType="begin"/>
        </w:r>
        <w:r w:rsidR="00815825">
          <w:rPr>
            <w:webHidden/>
          </w:rPr>
          <w:instrText xml:space="preserve"> PAGEREF _Toc218871080 \h </w:instrText>
        </w:r>
        <w:r w:rsidR="00815825">
          <w:rPr>
            <w:webHidden/>
          </w:rPr>
        </w:r>
        <w:r w:rsidR="00815825">
          <w:rPr>
            <w:webHidden/>
          </w:rPr>
          <w:fldChar w:fldCharType="separate"/>
        </w:r>
        <w:r w:rsidR="00815825">
          <w:rPr>
            <w:webHidden/>
          </w:rPr>
          <w:t>3</w:t>
        </w:r>
        <w:r w:rsidR="00815825">
          <w:rPr>
            <w:webHidden/>
          </w:rPr>
          <w:fldChar w:fldCharType="end"/>
        </w:r>
      </w:hyperlink>
    </w:p>
    <w:p w14:paraId="6532F00F" w14:textId="50325B2B" w:rsidR="00815825" w:rsidRDefault="00815825">
      <w:pPr>
        <w:pStyle w:val="TM2"/>
        <w:rPr>
          <w:noProof/>
          <w:kern w:val="2"/>
          <w:sz w:val="24"/>
          <w:szCs w:val="24"/>
          <w:lang w:eastAsia="fr-FR"/>
          <w14:ligatures w14:val="standardContextual"/>
        </w:rPr>
      </w:pPr>
      <w:hyperlink w:anchor="_Toc218871081" w:history="1">
        <w:r w:rsidRPr="00FA3683">
          <w:rPr>
            <w:rStyle w:val="Lienhypertexte"/>
            <w:noProof/>
          </w:rPr>
          <w:t>1.1</w:t>
        </w:r>
        <w:r>
          <w:rPr>
            <w:noProof/>
            <w:kern w:val="2"/>
            <w:sz w:val="24"/>
            <w:szCs w:val="24"/>
            <w:lang w:eastAsia="fr-FR"/>
            <w14:ligatures w14:val="standardContextual"/>
          </w:rPr>
          <w:tab/>
        </w:r>
        <w:r w:rsidRPr="00FA3683">
          <w:rPr>
            <w:rStyle w:val="Lienhypertexte"/>
            <w:noProof/>
          </w:rPr>
          <w:t>Présentation de l’acheteur</w:t>
        </w:r>
        <w:r>
          <w:rPr>
            <w:noProof/>
            <w:webHidden/>
          </w:rPr>
          <w:tab/>
        </w:r>
        <w:r>
          <w:rPr>
            <w:noProof/>
            <w:webHidden/>
          </w:rPr>
          <w:fldChar w:fldCharType="begin"/>
        </w:r>
        <w:r>
          <w:rPr>
            <w:noProof/>
            <w:webHidden/>
          </w:rPr>
          <w:instrText xml:space="preserve"> PAGEREF _Toc218871081 \h </w:instrText>
        </w:r>
        <w:r>
          <w:rPr>
            <w:noProof/>
            <w:webHidden/>
          </w:rPr>
        </w:r>
        <w:r>
          <w:rPr>
            <w:noProof/>
            <w:webHidden/>
          </w:rPr>
          <w:fldChar w:fldCharType="separate"/>
        </w:r>
        <w:r>
          <w:rPr>
            <w:noProof/>
            <w:webHidden/>
          </w:rPr>
          <w:t>5</w:t>
        </w:r>
        <w:r>
          <w:rPr>
            <w:noProof/>
            <w:webHidden/>
          </w:rPr>
          <w:fldChar w:fldCharType="end"/>
        </w:r>
      </w:hyperlink>
    </w:p>
    <w:p w14:paraId="6E306DED" w14:textId="200C601D" w:rsidR="00815825" w:rsidRDefault="00815825">
      <w:pPr>
        <w:pStyle w:val="TM2"/>
        <w:rPr>
          <w:noProof/>
          <w:kern w:val="2"/>
          <w:sz w:val="24"/>
          <w:szCs w:val="24"/>
          <w:lang w:eastAsia="fr-FR"/>
          <w14:ligatures w14:val="standardContextual"/>
        </w:rPr>
      </w:pPr>
      <w:hyperlink w:anchor="_Toc218871082" w:history="1">
        <w:r w:rsidRPr="00FA3683">
          <w:rPr>
            <w:rStyle w:val="Lienhypertexte"/>
            <w:noProof/>
          </w:rPr>
          <w:t>1.2</w:t>
        </w:r>
        <w:r>
          <w:rPr>
            <w:noProof/>
            <w:kern w:val="2"/>
            <w:sz w:val="24"/>
            <w:szCs w:val="24"/>
            <w:lang w:eastAsia="fr-FR"/>
            <w14:ligatures w14:val="standardContextual"/>
          </w:rPr>
          <w:tab/>
        </w:r>
        <w:r w:rsidRPr="00FA3683">
          <w:rPr>
            <w:rStyle w:val="Lienhypertexte"/>
            <w:noProof/>
          </w:rPr>
          <w:t>Contexte de l’évaluation des dispositifs d’appui à la coordination des parcours complexes (DAC), des dispositifs experts de coordination des parcours de santé (DER), des dispositifs spécifiques régionaux en cancérologie et périnatalité (DSR)</w:t>
        </w:r>
        <w:r>
          <w:rPr>
            <w:noProof/>
            <w:webHidden/>
          </w:rPr>
          <w:tab/>
        </w:r>
        <w:r>
          <w:rPr>
            <w:noProof/>
            <w:webHidden/>
          </w:rPr>
          <w:fldChar w:fldCharType="begin"/>
        </w:r>
        <w:r>
          <w:rPr>
            <w:noProof/>
            <w:webHidden/>
          </w:rPr>
          <w:instrText xml:space="preserve"> PAGEREF _Toc218871082 \h </w:instrText>
        </w:r>
        <w:r>
          <w:rPr>
            <w:noProof/>
            <w:webHidden/>
          </w:rPr>
        </w:r>
        <w:r>
          <w:rPr>
            <w:noProof/>
            <w:webHidden/>
          </w:rPr>
          <w:fldChar w:fldCharType="separate"/>
        </w:r>
        <w:r>
          <w:rPr>
            <w:noProof/>
            <w:webHidden/>
          </w:rPr>
          <w:t>7</w:t>
        </w:r>
        <w:r>
          <w:rPr>
            <w:noProof/>
            <w:webHidden/>
          </w:rPr>
          <w:fldChar w:fldCharType="end"/>
        </w:r>
      </w:hyperlink>
    </w:p>
    <w:p w14:paraId="52F60E50" w14:textId="4BC9EE27"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083" w:history="1">
        <w:r w:rsidRPr="00FA3683">
          <w:rPr>
            <w:rStyle w:val="Lienhypertexte"/>
          </w:rPr>
          <w:t>I.</w:t>
        </w:r>
        <w:r>
          <w:rPr>
            <w:rFonts w:asciiTheme="minorHAnsi" w:hAnsiTheme="minorHAnsi" w:cstheme="minorBidi"/>
            <w:b w:val="0"/>
            <w:color w:val="auto"/>
            <w:kern w:val="2"/>
            <w:sz w:val="24"/>
            <w:szCs w:val="24"/>
            <w:lang w:eastAsia="fr-FR"/>
            <w14:ligatures w14:val="standardContextual"/>
          </w:rPr>
          <w:tab/>
        </w:r>
        <w:r w:rsidRPr="00FA3683">
          <w:rPr>
            <w:rStyle w:val="Lienhypertexte"/>
          </w:rPr>
          <w:t>ARTICLE 2 – Les finalités et les objectifs de l’évaluation</w:t>
        </w:r>
        <w:r>
          <w:rPr>
            <w:webHidden/>
          </w:rPr>
          <w:tab/>
        </w:r>
        <w:r>
          <w:rPr>
            <w:webHidden/>
          </w:rPr>
          <w:fldChar w:fldCharType="begin"/>
        </w:r>
        <w:r>
          <w:rPr>
            <w:webHidden/>
          </w:rPr>
          <w:instrText xml:space="preserve"> PAGEREF _Toc218871083 \h </w:instrText>
        </w:r>
        <w:r>
          <w:rPr>
            <w:webHidden/>
          </w:rPr>
        </w:r>
        <w:r>
          <w:rPr>
            <w:webHidden/>
          </w:rPr>
          <w:fldChar w:fldCharType="separate"/>
        </w:r>
        <w:r>
          <w:rPr>
            <w:webHidden/>
          </w:rPr>
          <w:t>10</w:t>
        </w:r>
        <w:r>
          <w:rPr>
            <w:webHidden/>
          </w:rPr>
          <w:fldChar w:fldCharType="end"/>
        </w:r>
      </w:hyperlink>
    </w:p>
    <w:p w14:paraId="448FFE96" w14:textId="4CCC9F01" w:rsidR="00815825" w:rsidRDefault="00815825">
      <w:pPr>
        <w:pStyle w:val="TM2"/>
        <w:rPr>
          <w:noProof/>
          <w:kern w:val="2"/>
          <w:sz w:val="24"/>
          <w:szCs w:val="24"/>
          <w:lang w:eastAsia="fr-FR"/>
          <w14:ligatures w14:val="standardContextual"/>
        </w:rPr>
      </w:pPr>
      <w:hyperlink w:anchor="_Toc218871084" w:history="1">
        <w:r w:rsidRPr="00FA3683">
          <w:rPr>
            <w:rStyle w:val="Lienhypertexte"/>
            <w:noProof/>
          </w:rPr>
          <w:t>1.3</w:t>
        </w:r>
        <w:r>
          <w:rPr>
            <w:noProof/>
            <w:kern w:val="2"/>
            <w:sz w:val="24"/>
            <w:szCs w:val="24"/>
            <w:lang w:eastAsia="fr-FR"/>
            <w14:ligatures w14:val="standardContextual"/>
          </w:rPr>
          <w:tab/>
        </w:r>
        <w:r w:rsidRPr="00FA3683">
          <w:rPr>
            <w:rStyle w:val="Lienhypertexte"/>
            <w:noProof/>
          </w:rPr>
          <w:t>Les finalités de l’évaluation</w:t>
        </w:r>
        <w:r>
          <w:rPr>
            <w:noProof/>
            <w:webHidden/>
          </w:rPr>
          <w:tab/>
        </w:r>
        <w:r>
          <w:rPr>
            <w:noProof/>
            <w:webHidden/>
          </w:rPr>
          <w:fldChar w:fldCharType="begin"/>
        </w:r>
        <w:r>
          <w:rPr>
            <w:noProof/>
            <w:webHidden/>
          </w:rPr>
          <w:instrText xml:space="preserve"> PAGEREF _Toc218871084 \h </w:instrText>
        </w:r>
        <w:r>
          <w:rPr>
            <w:noProof/>
            <w:webHidden/>
          </w:rPr>
        </w:r>
        <w:r>
          <w:rPr>
            <w:noProof/>
            <w:webHidden/>
          </w:rPr>
          <w:fldChar w:fldCharType="separate"/>
        </w:r>
        <w:r>
          <w:rPr>
            <w:noProof/>
            <w:webHidden/>
          </w:rPr>
          <w:t>10</w:t>
        </w:r>
        <w:r>
          <w:rPr>
            <w:noProof/>
            <w:webHidden/>
          </w:rPr>
          <w:fldChar w:fldCharType="end"/>
        </w:r>
      </w:hyperlink>
    </w:p>
    <w:p w14:paraId="63268D11" w14:textId="4DE0C878" w:rsidR="00815825" w:rsidRDefault="00815825">
      <w:pPr>
        <w:pStyle w:val="TM2"/>
        <w:rPr>
          <w:noProof/>
          <w:kern w:val="2"/>
          <w:sz w:val="24"/>
          <w:szCs w:val="24"/>
          <w:lang w:eastAsia="fr-FR"/>
          <w14:ligatures w14:val="standardContextual"/>
        </w:rPr>
      </w:pPr>
      <w:hyperlink w:anchor="_Toc218871085" w:history="1">
        <w:r w:rsidRPr="00FA3683">
          <w:rPr>
            <w:rStyle w:val="Lienhypertexte"/>
            <w:noProof/>
          </w:rPr>
          <w:t>1.4</w:t>
        </w:r>
        <w:r>
          <w:rPr>
            <w:noProof/>
            <w:kern w:val="2"/>
            <w:sz w:val="24"/>
            <w:szCs w:val="24"/>
            <w:lang w:eastAsia="fr-FR"/>
            <w14:ligatures w14:val="standardContextual"/>
          </w:rPr>
          <w:tab/>
        </w:r>
        <w:r w:rsidRPr="00FA3683">
          <w:rPr>
            <w:rStyle w:val="Lienhypertexte"/>
            <w:noProof/>
          </w:rPr>
          <w:t>Les objectifs</w:t>
        </w:r>
        <w:r>
          <w:rPr>
            <w:noProof/>
            <w:webHidden/>
          </w:rPr>
          <w:tab/>
        </w:r>
        <w:r>
          <w:rPr>
            <w:noProof/>
            <w:webHidden/>
          </w:rPr>
          <w:fldChar w:fldCharType="begin"/>
        </w:r>
        <w:r>
          <w:rPr>
            <w:noProof/>
            <w:webHidden/>
          </w:rPr>
          <w:instrText xml:space="preserve"> PAGEREF _Toc218871085 \h </w:instrText>
        </w:r>
        <w:r>
          <w:rPr>
            <w:noProof/>
            <w:webHidden/>
          </w:rPr>
        </w:r>
        <w:r>
          <w:rPr>
            <w:noProof/>
            <w:webHidden/>
          </w:rPr>
          <w:fldChar w:fldCharType="separate"/>
        </w:r>
        <w:r>
          <w:rPr>
            <w:noProof/>
            <w:webHidden/>
          </w:rPr>
          <w:t>10</w:t>
        </w:r>
        <w:r>
          <w:rPr>
            <w:noProof/>
            <w:webHidden/>
          </w:rPr>
          <w:fldChar w:fldCharType="end"/>
        </w:r>
      </w:hyperlink>
    </w:p>
    <w:p w14:paraId="58FEB771" w14:textId="46D3C1D0"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086" w:history="1">
        <w:r w:rsidRPr="00FA3683">
          <w:rPr>
            <w:rStyle w:val="Lienhypertexte"/>
          </w:rPr>
          <w:t>II.</w:t>
        </w:r>
        <w:r>
          <w:rPr>
            <w:rFonts w:asciiTheme="minorHAnsi" w:hAnsiTheme="minorHAnsi" w:cstheme="minorBidi"/>
            <w:b w:val="0"/>
            <w:color w:val="auto"/>
            <w:kern w:val="2"/>
            <w:sz w:val="24"/>
            <w:szCs w:val="24"/>
            <w:lang w:eastAsia="fr-FR"/>
            <w14:ligatures w14:val="standardContextual"/>
          </w:rPr>
          <w:tab/>
        </w:r>
        <w:r w:rsidRPr="00FA3683">
          <w:rPr>
            <w:rStyle w:val="Lienhypertexte"/>
          </w:rPr>
          <w:t>ARTICLE 3 – Le périmètre de l’évaluation</w:t>
        </w:r>
        <w:r>
          <w:rPr>
            <w:webHidden/>
          </w:rPr>
          <w:tab/>
        </w:r>
        <w:r>
          <w:rPr>
            <w:webHidden/>
          </w:rPr>
          <w:fldChar w:fldCharType="begin"/>
        </w:r>
        <w:r>
          <w:rPr>
            <w:webHidden/>
          </w:rPr>
          <w:instrText xml:space="preserve"> PAGEREF _Toc218871086 \h </w:instrText>
        </w:r>
        <w:r>
          <w:rPr>
            <w:webHidden/>
          </w:rPr>
        </w:r>
        <w:r>
          <w:rPr>
            <w:webHidden/>
          </w:rPr>
          <w:fldChar w:fldCharType="separate"/>
        </w:r>
        <w:r>
          <w:rPr>
            <w:webHidden/>
          </w:rPr>
          <w:t>10</w:t>
        </w:r>
        <w:r>
          <w:rPr>
            <w:webHidden/>
          </w:rPr>
          <w:fldChar w:fldCharType="end"/>
        </w:r>
      </w:hyperlink>
    </w:p>
    <w:p w14:paraId="3ED043F7" w14:textId="4778929B"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087" w:history="1">
        <w:r w:rsidRPr="00FA3683">
          <w:rPr>
            <w:rStyle w:val="Lienhypertexte"/>
          </w:rPr>
          <w:t>III.</w:t>
        </w:r>
        <w:r>
          <w:rPr>
            <w:rFonts w:asciiTheme="minorHAnsi" w:hAnsiTheme="minorHAnsi" w:cstheme="minorBidi"/>
            <w:b w:val="0"/>
            <w:color w:val="auto"/>
            <w:kern w:val="2"/>
            <w:sz w:val="24"/>
            <w:szCs w:val="24"/>
            <w:lang w:eastAsia="fr-FR"/>
            <w14:ligatures w14:val="standardContextual"/>
          </w:rPr>
          <w:tab/>
        </w:r>
        <w:r w:rsidRPr="00FA3683">
          <w:rPr>
            <w:rStyle w:val="Lienhypertexte"/>
          </w:rPr>
          <w:t>ARTICLE 4 – Les différentes prestations attendues de l’évaluation des DAC, DER, DSR</w:t>
        </w:r>
        <w:r>
          <w:rPr>
            <w:webHidden/>
          </w:rPr>
          <w:tab/>
        </w:r>
        <w:r>
          <w:rPr>
            <w:webHidden/>
          </w:rPr>
          <w:fldChar w:fldCharType="begin"/>
        </w:r>
        <w:r>
          <w:rPr>
            <w:webHidden/>
          </w:rPr>
          <w:instrText xml:space="preserve"> PAGEREF _Toc218871087 \h </w:instrText>
        </w:r>
        <w:r>
          <w:rPr>
            <w:webHidden/>
          </w:rPr>
        </w:r>
        <w:r>
          <w:rPr>
            <w:webHidden/>
          </w:rPr>
          <w:fldChar w:fldCharType="separate"/>
        </w:r>
        <w:r>
          <w:rPr>
            <w:webHidden/>
          </w:rPr>
          <w:t>11</w:t>
        </w:r>
        <w:r>
          <w:rPr>
            <w:webHidden/>
          </w:rPr>
          <w:fldChar w:fldCharType="end"/>
        </w:r>
      </w:hyperlink>
    </w:p>
    <w:p w14:paraId="56CC335F" w14:textId="19CA011A" w:rsidR="00815825" w:rsidRDefault="00815825">
      <w:pPr>
        <w:pStyle w:val="TM2"/>
        <w:rPr>
          <w:noProof/>
          <w:kern w:val="2"/>
          <w:sz w:val="24"/>
          <w:szCs w:val="24"/>
          <w:lang w:eastAsia="fr-FR"/>
          <w14:ligatures w14:val="standardContextual"/>
        </w:rPr>
      </w:pPr>
      <w:hyperlink w:anchor="_Toc218871088" w:history="1">
        <w:r w:rsidRPr="00FA3683">
          <w:rPr>
            <w:rStyle w:val="Lienhypertexte"/>
            <w:noProof/>
          </w:rPr>
          <w:t>1.5</w:t>
        </w:r>
        <w:r>
          <w:rPr>
            <w:noProof/>
            <w:kern w:val="2"/>
            <w:sz w:val="24"/>
            <w:szCs w:val="24"/>
            <w:lang w:eastAsia="fr-FR"/>
            <w14:ligatures w14:val="standardContextual"/>
          </w:rPr>
          <w:tab/>
        </w:r>
        <w:r w:rsidRPr="00FA3683">
          <w:rPr>
            <w:rStyle w:val="Lienhypertexte"/>
            <w:noProof/>
          </w:rPr>
          <w:t>Cadrage de l’évaluation</w:t>
        </w:r>
        <w:r>
          <w:rPr>
            <w:noProof/>
            <w:webHidden/>
          </w:rPr>
          <w:tab/>
        </w:r>
        <w:r>
          <w:rPr>
            <w:noProof/>
            <w:webHidden/>
          </w:rPr>
          <w:fldChar w:fldCharType="begin"/>
        </w:r>
        <w:r>
          <w:rPr>
            <w:noProof/>
            <w:webHidden/>
          </w:rPr>
          <w:instrText xml:space="preserve"> PAGEREF _Toc218871088 \h </w:instrText>
        </w:r>
        <w:r>
          <w:rPr>
            <w:noProof/>
            <w:webHidden/>
          </w:rPr>
        </w:r>
        <w:r>
          <w:rPr>
            <w:noProof/>
            <w:webHidden/>
          </w:rPr>
          <w:fldChar w:fldCharType="separate"/>
        </w:r>
        <w:r>
          <w:rPr>
            <w:noProof/>
            <w:webHidden/>
          </w:rPr>
          <w:t>11</w:t>
        </w:r>
        <w:r>
          <w:rPr>
            <w:noProof/>
            <w:webHidden/>
          </w:rPr>
          <w:fldChar w:fldCharType="end"/>
        </w:r>
      </w:hyperlink>
    </w:p>
    <w:p w14:paraId="72DB98C7" w14:textId="4682AD1E" w:rsidR="00815825" w:rsidRDefault="00815825">
      <w:pPr>
        <w:pStyle w:val="TM2"/>
        <w:rPr>
          <w:noProof/>
          <w:kern w:val="2"/>
          <w:sz w:val="24"/>
          <w:szCs w:val="24"/>
          <w:lang w:eastAsia="fr-FR"/>
          <w14:ligatures w14:val="standardContextual"/>
        </w:rPr>
      </w:pPr>
      <w:hyperlink w:anchor="_Toc218871089" w:history="1">
        <w:r w:rsidRPr="00FA3683">
          <w:rPr>
            <w:rStyle w:val="Lienhypertexte"/>
            <w:noProof/>
          </w:rPr>
          <w:t>1.6</w:t>
        </w:r>
        <w:r>
          <w:rPr>
            <w:noProof/>
            <w:kern w:val="2"/>
            <w:sz w:val="24"/>
            <w:szCs w:val="24"/>
            <w:lang w:eastAsia="fr-FR"/>
            <w14:ligatures w14:val="standardContextual"/>
          </w:rPr>
          <w:tab/>
        </w:r>
        <w:r w:rsidRPr="00FA3683">
          <w:rPr>
            <w:rStyle w:val="Lienhypertexte"/>
            <w:noProof/>
          </w:rPr>
          <w:t>Organisation des prestations</w:t>
        </w:r>
        <w:r>
          <w:rPr>
            <w:noProof/>
            <w:webHidden/>
          </w:rPr>
          <w:tab/>
        </w:r>
        <w:r>
          <w:rPr>
            <w:noProof/>
            <w:webHidden/>
          </w:rPr>
          <w:fldChar w:fldCharType="begin"/>
        </w:r>
        <w:r>
          <w:rPr>
            <w:noProof/>
            <w:webHidden/>
          </w:rPr>
          <w:instrText xml:space="preserve"> PAGEREF _Toc218871089 \h </w:instrText>
        </w:r>
        <w:r>
          <w:rPr>
            <w:noProof/>
            <w:webHidden/>
          </w:rPr>
        </w:r>
        <w:r>
          <w:rPr>
            <w:noProof/>
            <w:webHidden/>
          </w:rPr>
          <w:fldChar w:fldCharType="separate"/>
        </w:r>
        <w:r>
          <w:rPr>
            <w:noProof/>
            <w:webHidden/>
          </w:rPr>
          <w:t>13</w:t>
        </w:r>
        <w:r>
          <w:rPr>
            <w:noProof/>
            <w:webHidden/>
          </w:rPr>
          <w:fldChar w:fldCharType="end"/>
        </w:r>
      </w:hyperlink>
    </w:p>
    <w:p w14:paraId="6D80FF41" w14:textId="70DF2B5A" w:rsidR="00815825" w:rsidRDefault="00815825">
      <w:pPr>
        <w:pStyle w:val="TM5"/>
        <w:rPr>
          <w:noProof/>
          <w:kern w:val="2"/>
          <w:sz w:val="24"/>
          <w:szCs w:val="24"/>
          <w:lang w:eastAsia="fr-FR"/>
          <w14:ligatures w14:val="standardContextual"/>
        </w:rPr>
      </w:pPr>
      <w:hyperlink w:anchor="_Toc218871090" w:history="1">
        <w:r w:rsidRPr="00FA3683">
          <w:rPr>
            <w:rStyle w:val="Lienhypertexte"/>
            <w:noProof/>
          </w:rPr>
          <w:t>1.6.1.1.1</w:t>
        </w:r>
        <w:r>
          <w:rPr>
            <w:noProof/>
            <w:kern w:val="2"/>
            <w:sz w:val="24"/>
            <w:szCs w:val="24"/>
            <w:lang w:eastAsia="fr-FR"/>
            <w14:ligatures w14:val="standardContextual"/>
          </w:rPr>
          <w:tab/>
        </w:r>
        <w:r w:rsidRPr="00FA3683">
          <w:rPr>
            <w:rStyle w:val="Lienhypertexte"/>
            <w:noProof/>
          </w:rPr>
          <w:t>Lot n°1 : Evaluation des 9 dispositifs d’appui à la coordination des parcours complexes (DAC)</w:t>
        </w:r>
        <w:r>
          <w:rPr>
            <w:noProof/>
            <w:webHidden/>
          </w:rPr>
          <w:tab/>
        </w:r>
        <w:r>
          <w:rPr>
            <w:noProof/>
            <w:webHidden/>
          </w:rPr>
          <w:fldChar w:fldCharType="begin"/>
        </w:r>
        <w:r>
          <w:rPr>
            <w:noProof/>
            <w:webHidden/>
          </w:rPr>
          <w:instrText xml:space="preserve"> PAGEREF _Toc218871090 \h </w:instrText>
        </w:r>
        <w:r>
          <w:rPr>
            <w:noProof/>
            <w:webHidden/>
          </w:rPr>
        </w:r>
        <w:r>
          <w:rPr>
            <w:noProof/>
            <w:webHidden/>
          </w:rPr>
          <w:fldChar w:fldCharType="separate"/>
        </w:r>
        <w:r>
          <w:rPr>
            <w:noProof/>
            <w:webHidden/>
          </w:rPr>
          <w:t>13</w:t>
        </w:r>
        <w:r>
          <w:rPr>
            <w:noProof/>
            <w:webHidden/>
          </w:rPr>
          <w:fldChar w:fldCharType="end"/>
        </w:r>
      </w:hyperlink>
    </w:p>
    <w:p w14:paraId="08CD4F49" w14:textId="4A9A7175" w:rsidR="00815825" w:rsidRDefault="00815825">
      <w:pPr>
        <w:pStyle w:val="TM5"/>
        <w:rPr>
          <w:noProof/>
          <w:kern w:val="2"/>
          <w:sz w:val="24"/>
          <w:szCs w:val="24"/>
          <w:lang w:eastAsia="fr-FR"/>
          <w14:ligatures w14:val="standardContextual"/>
        </w:rPr>
      </w:pPr>
      <w:hyperlink w:anchor="_Toc218871091" w:history="1">
        <w:r w:rsidRPr="00FA3683">
          <w:rPr>
            <w:rStyle w:val="Lienhypertexte"/>
            <w:noProof/>
          </w:rPr>
          <w:t>1.6.1.1.2</w:t>
        </w:r>
        <w:r>
          <w:rPr>
            <w:noProof/>
            <w:kern w:val="2"/>
            <w:sz w:val="24"/>
            <w:szCs w:val="24"/>
            <w:lang w:eastAsia="fr-FR"/>
            <w14:ligatures w14:val="standardContextual"/>
          </w:rPr>
          <w:tab/>
        </w:r>
        <w:r w:rsidRPr="00FA3683">
          <w:rPr>
            <w:rStyle w:val="Lienhypertexte"/>
            <w:noProof/>
          </w:rPr>
          <w:t>Lot n°2 : Evaluation dE dispositifS expertS régionaUX : ASMA et LE centre régional de prévention du suicide (CRPS), ARCA SUD, Neurodys Paca, SLA Paca, Handident Paca et Endosud</w:t>
        </w:r>
        <w:r>
          <w:rPr>
            <w:noProof/>
            <w:webHidden/>
          </w:rPr>
          <w:tab/>
        </w:r>
        <w:r>
          <w:rPr>
            <w:noProof/>
            <w:webHidden/>
          </w:rPr>
          <w:fldChar w:fldCharType="begin"/>
        </w:r>
        <w:r>
          <w:rPr>
            <w:noProof/>
            <w:webHidden/>
          </w:rPr>
          <w:instrText xml:space="preserve"> PAGEREF _Toc218871091 \h </w:instrText>
        </w:r>
        <w:r>
          <w:rPr>
            <w:noProof/>
            <w:webHidden/>
          </w:rPr>
        </w:r>
        <w:r>
          <w:rPr>
            <w:noProof/>
            <w:webHidden/>
          </w:rPr>
          <w:fldChar w:fldCharType="separate"/>
        </w:r>
        <w:r>
          <w:rPr>
            <w:noProof/>
            <w:webHidden/>
          </w:rPr>
          <w:t>13</w:t>
        </w:r>
        <w:r>
          <w:rPr>
            <w:noProof/>
            <w:webHidden/>
          </w:rPr>
          <w:fldChar w:fldCharType="end"/>
        </w:r>
      </w:hyperlink>
    </w:p>
    <w:p w14:paraId="476761EF" w14:textId="2C7C9F8E" w:rsidR="00815825" w:rsidRDefault="00815825">
      <w:pPr>
        <w:pStyle w:val="TM5"/>
        <w:rPr>
          <w:noProof/>
          <w:kern w:val="2"/>
          <w:sz w:val="24"/>
          <w:szCs w:val="24"/>
          <w:lang w:eastAsia="fr-FR"/>
          <w14:ligatures w14:val="standardContextual"/>
        </w:rPr>
      </w:pPr>
      <w:hyperlink w:anchor="_Toc218871092" w:history="1">
        <w:r w:rsidRPr="00FA3683">
          <w:rPr>
            <w:rStyle w:val="Lienhypertexte"/>
            <w:noProof/>
          </w:rPr>
          <w:t>1.6.1.1.3</w:t>
        </w:r>
        <w:r>
          <w:rPr>
            <w:noProof/>
            <w:kern w:val="2"/>
            <w:sz w:val="24"/>
            <w:szCs w:val="24"/>
            <w:lang w:eastAsia="fr-FR"/>
            <w14:ligatures w14:val="standardContextual"/>
          </w:rPr>
          <w:tab/>
        </w:r>
        <w:r w:rsidRPr="00FA3683">
          <w:rPr>
            <w:rStyle w:val="Lienhypertexte"/>
            <w:noProof/>
          </w:rPr>
          <w:t>Lot n°3 : Evaluation dES DEUX dispositifS spécifiqueS régionaUX de cancérologie et DE PERINATALITE, ET de trois dispositifs d’appui en soins palliatifs</w:t>
        </w:r>
        <w:r>
          <w:rPr>
            <w:noProof/>
            <w:webHidden/>
          </w:rPr>
          <w:tab/>
        </w:r>
        <w:r>
          <w:rPr>
            <w:noProof/>
            <w:webHidden/>
          </w:rPr>
          <w:fldChar w:fldCharType="begin"/>
        </w:r>
        <w:r>
          <w:rPr>
            <w:noProof/>
            <w:webHidden/>
          </w:rPr>
          <w:instrText xml:space="preserve"> PAGEREF _Toc218871092 \h </w:instrText>
        </w:r>
        <w:r>
          <w:rPr>
            <w:noProof/>
            <w:webHidden/>
          </w:rPr>
        </w:r>
        <w:r>
          <w:rPr>
            <w:noProof/>
            <w:webHidden/>
          </w:rPr>
          <w:fldChar w:fldCharType="separate"/>
        </w:r>
        <w:r>
          <w:rPr>
            <w:noProof/>
            <w:webHidden/>
          </w:rPr>
          <w:t>13</w:t>
        </w:r>
        <w:r>
          <w:rPr>
            <w:noProof/>
            <w:webHidden/>
          </w:rPr>
          <w:fldChar w:fldCharType="end"/>
        </w:r>
      </w:hyperlink>
    </w:p>
    <w:p w14:paraId="6424F36D" w14:textId="5E823B60" w:rsidR="00815825" w:rsidRDefault="00815825">
      <w:pPr>
        <w:pStyle w:val="TM5"/>
        <w:rPr>
          <w:noProof/>
          <w:kern w:val="2"/>
          <w:sz w:val="24"/>
          <w:szCs w:val="24"/>
          <w:lang w:eastAsia="fr-FR"/>
          <w14:ligatures w14:val="standardContextual"/>
        </w:rPr>
      </w:pPr>
      <w:hyperlink w:anchor="_Toc218871093" w:history="1">
        <w:r w:rsidRPr="00FA3683">
          <w:rPr>
            <w:rStyle w:val="Lienhypertexte"/>
            <w:noProof/>
          </w:rPr>
          <w:t>1.6.1.1.4</w:t>
        </w:r>
        <w:r>
          <w:rPr>
            <w:noProof/>
            <w:kern w:val="2"/>
            <w:sz w:val="24"/>
            <w:szCs w:val="24"/>
            <w:lang w:eastAsia="fr-FR"/>
            <w14:ligatures w14:val="standardContextual"/>
          </w:rPr>
          <w:tab/>
        </w:r>
        <w:r w:rsidRPr="00FA3683">
          <w:rPr>
            <w:rStyle w:val="Lienhypertexte"/>
            <w:noProof/>
          </w:rPr>
          <w:t>Lot n°4 : Evaluation de la stratégie et politique régionale de déploiement des DAC, DER, DSR</w:t>
        </w:r>
        <w:r>
          <w:rPr>
            <w:noProof/>
            <w:webHidden/>
          </w:rPr>
          <w:tab/>
        </w:r>
        <w:r>
          <w:rPr>
            <w:noProof/>
            <w:webHidden/>
          </w:rPr>
          <w:fldChar w:fldCharType="begin"/>
        </w:r>
        <w:r>
          <w:rPr>
            <w:noProof/>
            <w:webHidden/>
          </w:rPr>
          <w:instrText xml:space="preserve"> PAGEREF _Toc218871093 \h </w:instrText>
        </w:r>
        <w:r>
          <w:rPr>
            <w:noProof/>
            <w:webHidden/>
          </w:rPr>
        </w:r>
        <w:r>
          <w:rPr>
            <w:noProof/>
            <w:webHidden/>
          </w:rPr>
          <w:fldChar w:fldCharType="separate"/>
        </w:r>
        <w:r>
          <w:rPr>
            <w:noProof/>
            <w:webHidden/>
          </w:rPr>
          <w:t>13</w:t>
        </w:r>
        <w:r>
          <w:rPr>
            <w:noProof/>
            <w:webHidden/>
          </w:rPr>
          <w:fldChar w:fldCharType="end"/>
        </w:r>
      </w:hyperlink>
    </w:p>
    <w:p w14:paraId="789B821F" w14:textId="05897124" w:rsidR="00815825" w:rsidRDefault="00815825">
      <w:pPr>
        <w:pStyle w:val="TM2"/>
        <w:rPr>
          <w:noProof/>
          <w:kern w:val="2"/>
          <w:sz w:val="24"/>
          <w:szCs w:val="24"/>
          <w:lang w:eastAsia="fr-FR"/>
          <w14:ligatures w14:val="standardContextual"/>
        </w:rPr>
      </w:pPr>
      <w:hyperlink w:anchor="_Toc218871094" w:history="1">
        <w:r w:rsidRPr="00FA3683">
          <w:rPr>
            <w:rStyle w:val="Lienhypertexte"/>
            <w:noProof/>
          </w:rPr>
          <w:t>1.7</w:t>
        </w:r>
        <w:r>
          <w:rPr>
            <w:noProof/>
            <w:kern w:val="2"/>
            <w:sz w:val="24"/>
            <w:szCs w:val="24"/>
            <w:lang w:eastAsia="fr-FR"/>
            <w14:ligatures w14:val="standardContextual"/>
          </w:rPr>
          <w:tab/>
        </w:r>
        <w:r w:rsidRPr="00FA3683">
          <w:rPr>
            <w:rStyle w:val="Lienhypertexte"/>
            <w:noProof/>
          </w:rPr>
          <w:t>Détail de la prestation attendue pour chaque lot</w:t>
        </w:r>
        <w:r>
          <w:rPr>
            <w:noProof/>
            <w:webHidden/>
          </w:rPr>
          <w:tab/>
        </w:r>
        <w:r>
          <w:rPr>
            <w:noProof/>
            <w:webHidden/>
          </w:rPr>
          <w:fldChar w:fldCharType="begin"/>
        </w:r>
        <w:r>
          <w:rPr>
            <w:noProof/>
            <w:webHidden/>
          </w:rPr>
          <w:instrText xml:space="preserve"> PAGEREF _Toc218871094 \h </w:instrText>
        </w:r>
        <w:r>
          <w:rPr>
            <w:noProof/>
            <w:webHidden/>
          </w:rPr>
        </w:r>
        <w:r>
          <w:rPr>
            <w:noProof/>
            <w:webHidden/>
          </w:rPr>
          <w:fldChar w:fldCharType="separate"/>
        </w:r>
        <w:r>
          <w:rPr>
            <w:noProof/>
            <w:webHidden/>
          </w:rPr>
          <w:t>14</w:t>
        </w:r>
        <w:r>
          <w:rPr>
            <w:noProof/>
            <w:webHidden/>
          </w:rPr>
          <w:fldChar w:fldCharType="end"/>
        </w:r>
      </w:hyperlink>
    </w:p>
    <w:p w14:paraId="00DBE430" w14:textId="37C17322"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095" w:history="1">
        <w:r w:rsidRPr="00FA3683">
          <w:rPr>
            <w:rStyle w:val="Lienhypertexte"/>
          </w:rPr>
          <w:t>IV.</w:t>
        </w:r>
        <w:r>
          <w:rPr>
            <w:rFonts w:asciiTheme="minorHAnsi" w:hAnsiTheme="minorHAnsi" w:cstheme="minorBidi"/>
            <w:b w:val="0"/>
            <w:color w:val="auto"/>
            <w:kern w:val="2"/>
            <w:sz w:val="24"/>
            <w:szCs w:val="24"/>
            <w:lang w:eastAsia="fr-FR"/>
            <w14:ligatures w14:val="standardContextual"/>
          </w:rPr>
          <w:tab/>
        </w:r>
        <w:r w:rsidRPr="00FA3683">
          <w:rPr>
            <w:rStyle w:val="Lienhypertexte"/>
          </w:rPr>
          <w:t>ARTICLE 5 – Les différentes phases de l’évaluation et la méthodologie retenue</w:t>
        </w:r>
        <w:r>
          <w:rPr>
            <w:webHidden/>
          </w:rPr>
          <w:tab/>
        </w:r>
        <w:r>
          <w:rPr>
            <w:webHidden/>
          </w:rPr>
          <w:fldChar w:fldCharType="begin"/>
        </w:r>
        <w:r>
          <w:rPr>
            <w:webHidden/>
          </w:rPr>
          <w:instrText xml:space="preserve"> PAGEREF _Toc218871095 \h </w:instrText>
        </w:r>
        <w:r>
          <w:rPr>
            <w:webHidden/>
          </w:rPr>
        </w:r>
        <w:r>
          <w:rPr>
            <w:webHidden/>
          </w:rPr>
          <w:fldChar w:fldCharType="separate"/>
        </w:r>
        <w:r>
          <w:rPr>
            <w:webHidden/>
          </w:rPr>
          <w:t>23</w:t>
        </w:r>
        <w:r>
          <w:rPr>
            <w:webHidden/>
          </w:rPr>
          <w:fldChar w:fldCharType="end"/>
        </w:r>
      </w:hyperlink>
    </w:p>
    <w:p w14:paraId="0ECDC1E8" w14:textId="7FA9E721"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096" w:history="1">
        <w:r w:rsidRPr="00FA3683">
          <w:rPr>
            <w:rStyle w:val="Lienhypertexte"/>
          </w:rPr>
          <w:t>V.</w:t>
        </w:r>
        <w:r>
          <w:rPr>
            <w:rFonts w:asciiTheme="minorHAnsi" w:hAnsiTheme="minorHAnsi" w:cstheme="minorBidi"/>
            <w:b w:val="0"/>
            <w:color w:val="auto"/>
            <w:kern w:val="2"/>
            <w:sz w:val="24"/>
            <w:szCs w:val="24"/>
            <w:lang w:eastAsia="fr-FR"/>
            <w14:ligatures w14:val="standardContextual"/>
          </w:rPr>
          <w:tab/>
        </w:r>
        <w:r w:rsidRPr="00FA3683">
          <w:rPr>
            <w:rStyle w:val="Lienhypertexte"/>
          </w:rPr>
          <w:t>ARTICLE 6 – Les acteurs du dispositif de pilotage et de suivi de l’évaluation</w:t>
        </w:r>
        <w:r>
          <w:rPr>
            <w:webHidden/>
          </w:rPr>
          <w:tab/>
        </w:r>
        <w:r>
          <w:rPr>
            <w:webHidden/>
          </w:rPr>
          <w:fldChar w:fldCharType="begin"/>
        </w:r>
        <w:r>
          <w:rPr>
            <w:webHidden/>
          </w:rPr>
          <w:instrText xml:space="preserve"> PAGEREF _Toc218871096 \h </w:instrText>
        </w:r>
        <w:r>
          <w:rPr>
            <w:webHidden/>
          </w:rPr>
        </w:r>
        <w:r>
          <w:rPr>
            <w:webHidden/>
          </w:rPr>
          <w:fldChar w:fldCharType="separate"/>
        </w:r>
        <w:r>
          <w:rPr>
            <w:webHidden/>
          </w:rPr>
          <w:t>23</w:t>
        </w:r>
        <w:r>
          <w:rPr>
            <w:webHidden/>
          </w:rPr>
          <w:fldChar w:fldCharType="end"/>
        </w:r>
      </w:hyperlink>
    </w:p>
    <w:p w14:paraId="0694AB2A" w14:textId="4EDAB55F"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097" w:history="1">
        <w:r w:rsidRPr="00FA3683">
          <w:rPr>
            <w:rStyle w:val="Lienhypertexte"/>
          </w:rPr>
          <w:t>VI.</w:t>
        </w:r>
        <w:r>
          <w:rPr>
            <w:rFonts w:asciiTheme="minorHAnsi" w:hAnsiTheme="minorHAnsi" w:cstheme="minorBidi"/>
            <w:b w:val="0"/>
            <w:color w:val="auto"/>
            <w:kern w:val="2"/>
            <w:sz w:val="24"/>
            <w:szCs w:val="24"/>
            <w:lang w:eastAsia="fr-FR"/>
            <w14:ligatures w14:val="standardContextual"/>
          </w:rPr>
          <w:tab/>
        </w:r>
        <w:r w:rsidRPr="00FA3683">
          <w:rPr>
            <w:rStyle w:val="Lienhypertexte"/>
          </w:rPr>
          <w:t>ARTICLE 7 – Bilan informationnel</w:t>
        </w:r>
        <w:r>
          <w:rPr>
            <w:webHidden/>
          </w:rPr>
          <w:tab/>
        </w:r>
        <w:r>
          <w:rPr>
            <w:webHidden/>
          </w:rPr>
          <w:fldChar w:fldCharType="begin"/>
        </w:r>
        <w:r>
          <w:rPr>
            <w:webHidden/>
          </w:rPr>
          <w:instrText xml:space="preserve"> PAGEREF _Toc218871097 \h </w:instrText>
        </w:r>
        <w:r>
          <w:rPr>
            <w:webHidden/>
          </w:rPr>
        </w:r>
        <w:r>
          <w:rPr>
            <w:webHidden/>
          </w:rPr>
          <w:fldChar w:fldCharType="separate"/>
        </w:r>
        <w:r>
          <w:rPr>
            <w:webHidden/>
          </w:rPr>
          <w:t>24</w:t>
        </w:r>
        <w:r>
          <w:rPr>
            <w:webHidden/>
          </w:rPr>
          <w:fldChar w:fldCharType="end"/>
        </w:r>
      </w:hyperlink>
    </w:p>
    <w:p w14:paraId="10772CFC" w14:textId="5A23639C"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098" w:history="1">
        <w:r w:rsidRPr="00FA3683">
          <w:rPr>
            <w:rStyle w:val="Lienhypertexte"/>
          </w:rPr>
          <w:t>VII.</w:t>
        </w:r>
        <w:r>
          <w:rPr>
            <w:rFonts w:asciiTheme="minorHAnsi" w:hAnsiTheme="minorHAnsi" w:cstheme="minorBidi"/>
            <w:b w:val="0"/>
            <w:color w:val="auto"/>
            <w:kern w:val="2"/>
            <w:sz w:val="24"/>
            <w:szCs w:val="24"/>
            <w:lang w:eastAsia="fr-FR"/>
            <w14:ligatures w14:val="standardContextual"/>
          </w:rPr>
          <w:tab/>
        </w:r>
        <w:r w:rsidRPr="00FA3683">
          <w:rPr>
            <w:rStyle w:val="Lienhypertexte"/>
          </w:rPr>
          <w:t>ARTICLE 9 – Dispositions diverses</w:t>
        </w:r>
        <w:r>
          <w:rPr>
            <w:webHidden/>
          </w:rPr>
          <w:tab/>
        </w:r>
        <w:r>
          <w:rPr>
            <w:webHidden/>
          </w:rPr>
          <w:fldChar w:fldCharType="begin"/>
        </w:r>
        <w:r>
          <w:rPr>
            <w:webHidden/>
          </w:rPr>
          <w:instrText xml:space="preserve"> PAGEREF _Toc218871098 \h </w:instrText>
        </w:r>
        <w:r>
          <w:rPr>
            <w:webHidden/>
          </w:rPr>
        </w:r>
        <w:r>
          <w:rPr>
            <w:webHidden/>
          </w:rPr>
          <w:fldChar w:fldCharType="separate"/>
        </w:r>
        <w:r>
          <w:rPr>
            <w:webHidden/>
          </w:rPr>
          <w:t>24</w:t>
        </w:r>
        <w:r>
          <w:rPr>
            <w:webHidden/>
          </w:rPr>
          <w:fldChar w:fldCharType="end"/>
        </w:r>
      </w:hyperlink>
    </w:p>
    <w:p w14:paraId="47057CA7" w14:textId="4F8501FE" w:rsidR="00815825" w:rsidRDefault="00815825">
      <w:pPr>
        <w:pStyle w:val="TM2"/>
        <w:rPr>
          <w:noProof/>
          <w:kern w:val="2"/>
          <w:sz w:val="24"/>
          <w:szCs w:val="24"/>
          <w:lang w:eastAsia="fr-FR"/>
          <w14:ligatures w14:val="standardContextual"/>
        </w:rPr>
      </w:pPr>
      <w:hyperlink w:anchor="_Toc218871099" w:history="1">
        <w:r w:rsidRPr="00FA3683">
          <w:rPr>
            <w:rStyle w:val="Lienhypertexte"/>
            <w:noProof/>
          </w:rPr>
          <w:t>1.8</w:t>
        </w:r>
        <w:r>
          <w:rPr>
            <w:noProof/>
            <w:kern w:val="2"/>
            <w:sz w:val="24"/>
            <w:szCs w:val="24"/>
            <w:lang w:eastAsia="fr-FR"/>
            <w14:ligatures w14:val="standardContextual"/>
          </w:rPr>
          <w:tab/>
        </w:r>
        <w:r w:rsidRPr="00FA3683">
          <w:rPr>
            <w:rStyle w:val="Lienhypertexte"/>
            <w:noProof/>
          </w:rPr>
          <w:t>Documents attendus :</w:t>
        </w:r>
        <w:r>
          <w:rPr>
            <w:noProof/>
            <w:webHidden/>
          </w:rPr>
          <w:tab/>
        </w:r>
        <w:r>
          <w:rPr>
            <w:noProof/>
            <w:webHidden/>
          </w:rPr>
          <w:fldChar w:fldCharType="begin"/>
        </w:r>
        <w:r>
          <w:rPr>
            <w:noProof/>
            <w:webHidden/>
          </w:rPr>
          <w:instrText xml:space="preserve"> PAGEREF _Toc218871099 \h </w:instrText>
        </w:r>
        <w:r>
          <w:rPr>
            <w:noProof/>
            <w:webHidden/>
          </w:rPr>
        </w:r>
        <w:r>
          <w:rPr>
            <w:noProof/>
            <w:webHidden/>
          </w:rPr>
          <w:fldChar w:fldCharType="separate"/>
        </w:r>
        <w:r>
          <w:rPr>
            <w:noProof/>
            <w:webHidden/>
          </w:rPr>
          <w:t>24</w:t>
        </w:r>
        <w:r>
          <w:rPr>
            <w:noProof/>
            <w:webHidden/>
          </w:rPr>
          <w:fldChar w:fldCharType="end"/>
        </w:r>
      </w:hyperlink>
    </w:p>
    <w:p w14:paraId="388BDE3C" w14:textId="1638CDEF" w:rsidR="00815825" w:rsidRDefault="00815825">
      <w:pPr>
        <w:pStyle w:val="TM2"/>
        <w:rPr>
          <w:noProof/>
          <w:kern w:val="2"/>
          <w:sz w:val="24"/>
          <w:szCs w:val="24"/>
          <w:lang w:eastAsia="fr-FR"/>
          <w14:ligatures w14:val="standardContextual"/>
        </w:rPr>
      </w:pPr>
      <w:hyperlink w:anchor="_Toc218871100" w:history="1">
        <w:r w:rsidRPr="00FA3683">
          <w:rPr>
            <w:rStyle w:val="Lienhypertexte"/>
            <w:noProof/>
          </w:rPr>
          <w:t>1.9</w:t>
        </w:r>
        <w:r>
          <w:rPr>
            <w:noProof/>
            <w:kern w:val="2"/>
            <w:sz w:val="24"/>
            <w:szCs w:val="24"/>
            <w:lang w:eastAsia="fr-FR"/>
            <w14:ligatures w14:val="standardContextual"/>
          </w:rPr>
          <w:tab/>
        </w:r>
        <w:r w:rsidRPr="00FA3683">
          <w:rPr>
            <w:rStyle w:val="Lienhypertexte"/>
            <w:noProof/>
          </w:rPr>
          <w:t>Budget :</w:t>
        </w:r>
        <w:r>
          <w:rPr>
            <w:noProof/>
            <w:webHidden/>
          </w:rPr>
          <w:tab/>
        </w:r>
        <w:r>
          <w:rPr>
            <w:noProof/>
            <w:webHidden/>
          </w:rPr>
          <w:fldChar w:fldCharType="begin"/>
        </w:r>
        <w:r>
          <w:rPr>
            <w:noProof/>
            <w:webHidden/>
          </w:rPr>
          <w:instrText xml:space="preserve"> PAGEREF _Toc218871100 \h </w:instrText>
        </w:r>
        <w:r>
          <w:rPr>
            <w:noProof/>
            <w:webHidden/>
          </w:rPr>
        </w:r>
        <w:r>
          <w:rPr>
            <w:noProof/>
            <w:webHidden/>
          </w:rPr>
          <w:fldChar w:fldCharType="separate"/>
        </w:r>
        <w:r>
          <w:rPr>
            <w:noProof/>
            <w:webHidden/>
          </w:rPr>
          <w:t>25</w:t>
        </w:r>
        <w:r>
          <w:rPr>
            <w:noProof/>
            <w:webHidden/>
          </w:rPr>
          <w:fldChar w:fldCharType="end"/>
        </w:r>
      </w:hyperlink>
    </w:p>
    <w:p w14:paraId="68D97192" w14:textId="04EBD797"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101" w:history="1">
        <w:r w:rsidRPr="00FA3683">
          <w:rPr>
            <w:rStyle w:val="Lienhypertexte"/>
          </w:rPr>
          <w:t>VIII.</w:t>
        </w:r>
        <w:r>
          <w:rPr>
            <w:rFonts w:asciiTheme="minorHAnsi" w:hAnsiTheme="minorHAnsi" w:cstheme="minorBidi"/>
            <w:b w:val="0"/>
            <w:color w:val="auto"/>
            <w:kern w:val="2"/>
            <w:sz w:val="24"/>
            <w:szCs w:val="24"/>
            <w:lang w:eastAsia="fr-FR"/>
            <w14:ligatures w14:val="standardContextual"/>
          </w:rPr>
          <w:tab/>
        </w:r>
        <w:r w:rsidRPr="00FA3683">
          <w:rPr>
            <w:rStyle w:val="Lienhypertexte"/>
          </w:rPr>
          <w:t>Annexe 1 : liste et calendrier des livrables par lot</w:t>
        </w:r>
        <w:r>
          <w:rPr>
            <w:webHidden/>
          </w:rPr>
          <w:tab/>
        </w:r>
        <w:r>
          <w:rPr>
            <w:webHidden/>
          </w:rPr>
          <w:fldChar w:fldCharType="begin"/>
        </w:r>
        <w:r>
          <w:rPr>
            <w:webHidden/>
          </w:rPr>
          <w:instrText xml:space="preserve"> PAGEREF _Toc218871101 \h </w:instrText>
        </w:r>
        <w:r>
          <w:rPr>
            <w:webHidden/>
          </w:rPr>
        </w:r>
        <w:r>
          <w:rPr>
            <w:webHidden/>
          </w:rPr>
          <w:fldChar w:fldCharType="separate"/>
        </w:r>
        <w:r>
          <w:rPr>
            <w:webHidden/>
          </w:rPr>
          <w:t>26</w:t>
        </w:r>
        <w:r>
          <w:rPr>
            <w:webHidden/>
          </w:rPr>
          <w:fldChar w:fldCharType="end"/>
        </w:r>
      </w:hyperlink>
    </w:p>
    <w:p w14:paraId="78E6DCB4" w14:textId="3066A3D2"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102" w:history="1">
        <w:r w:rsidRPr="00FA3683">
          <w:rPr>
            <w:rStyle w:val="Lienhypertexte"/>
          </w:rPr>
          <w:t>IX.</w:t>
        </w:r>
        <w:r>
          <w:rPr>
            <w:rFonts w:asciiTheme="minorHAnsi" w:hAnsiTheme="minorHAnsi" w:cstheme="minorBidi"/>
            <w:b w:val="0"/>
            <w:color w:val="auto"/>
            <w:kern w:val="2"/>
            <w:sz w:val="24"/>
            <w:szCs w:val="24"/>
            <w:lang w:eastAsia="fr-FR"/>
            <w14:ligatures w14:val="standardContextual"/>
          </w:rPr>
          <w:tab/>
        </w:r>
        <w:r w:rsidRPr="00FA3683">
          <w:rPr>
            <w:rStyle w:val="Lienhypertexte"/>
          </w:rPr>
          <w:t>Annexe 2 : Liste et cartographie des DAC, DER et DSR de la région Paca</w:t>
        </w:r>
        <w:r>
          <w:rPr>
            <w:webHidden/>
          </w:rPr>
          <w:tab/>
        </w:r>
        <w:r>
          <w:rPr>
            <w:webHidden/>
          </w:rPr>
          <w:fldChar w:fldCharType="begin"/>
        </w:r>
        <w:r>
          <w:rPr>
            <w:webHidden/>
          </w:rPr>
          <w:instrText xml:space="preserve"> PAGEREF _Toc218871102 \h </w:instrText>
        </w:r>
        <w:r>
          <w:rPr>
            <w:webHidden/>
          </w:rPr>
        </w:r>
        <w:r>
          <w:rPr>
            <w:webHidden/>
          </w:rPr>
          <w:fldChar w:fldCharType="separate"/>
        </w:r>
        <w:r>
          <w:rPr>
            <w:webHidden/>
          </w:rPr>
          <w:t>29</w:t>
        </w:r>
        <w:r>
          <w:rPr>
            <w:webHidden/>
          </w:rPr>
          <w:fldChar w:fldCharType="end"/>
        </w:r>
      </w:hyperlink>
    </w:p>
    <w:p w14:paraId="4BADF075" w14:textId="1FA94CBD"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103" w:history="1">
        <w:r w:rsidRPr="00FA3683">
          <w:rPr>
            <w:rStyle w:val="Lienhypertexte"/>
          </w:rPr>
          <w:t>X.</w:t>
        </w:r>
        <w:r>
          <w:rPr>
            <w:rFonts w:asciiTheme="minorHAnsi" w:hAnsiTheme="minorHAnsi" w:cstheme="minorBidi"/>
            <w:b w:val="0"/>
            <w:color w:val="auto"/>
            <w:kern w:val="2"/>
            <w:sz w:val="24"/>
            <w:szCs w:val="24"/>
            <w:lang w:eastAsia="fr-FR"/>
            <w14:ligatures w14:val="standardContextual"/>
          </w:rPr>
          <w:tab/>
        </w:r>
        <w:r w:rsidRPr="00FA3683">
          <w:rPr>
            <w:rStyle w:val="Lienhypertexte"/>
          </w:rPr>
          <w:t>Annexe 3 : Composition et missions du comité de pilotage régional d’évaluation</w:t>
        </w:r>
        <w:r>
          <w:rPr>
            <w:webHidden/>
          </w:rPr>
          <w:tab/>
        </w:r>
        <w:r>
          <w:rPr>
            <w:webHidden/>
          </w:rPr>
          <w:fldChar w:fldCharType="begin"/>
        </w:r>
        <w:r>
          <w:rPr>
            <w:webHidden/>
          </w:rPr>
          <w:instrText xml:space="preserve"> PAGEREF _Toc218871103 \h </w:instrText>
        </w:r>
        <w:r>
          <w:rPr>
            <w:webHidden/>
          </w:rPr>
        </w:r>
        <w:r>
          <w:rPr>
            <w:webHidden/>
          </w:rPr>
          <w:fldChar w:fldCharType="separate"/>
        </w:r>
        <w:r>
          <w:rPr>
            <w:webHidden/>
          </w:rPr>
          <w:t>32</w:t>
        </w:r>
        <w:r>
          <w:rPr>
            <w:webHidden/>
          </w:rPr>
          <w:fldChar w:fldCharType="end"/>
        </w:r>
      </w:hyperlink>
    </w:p>
    <w:p w14:paraId="6AEE9723" w14:textId="50497E0E" w:rsidR="00815825" w:rsidRDefault="00815825">
      <w:pPr>
        <w:pStyle w:val="TM1"/>
        <w:rPr>
          <w:rFonts w:asciiTheme="minorHAnsi" w:hAnsiTheme="minorHAnsi" w:cstheme="minorBidi"/>
          <w:b w:val="0"/>
          <w:color w:val="auto"/>
          <w:kern w:val="2"/>
          <w:sz w:val="24"/>
          <w:szCs w:val="24"/>
          <w:lang w:eastAsia="fr-FR"/>
          <w14:ligatures w14:val="standardContextual"/>
        </w:rPr>
      </w:pPr>
      <w:hyperlink w:anchor="_Toc218871104" w:history="1">
        <w:r w:rsidRPr="00FA3683">
          <w:rPr>
            <w:rStyle w:val="Lienhypertexte"/>
          </w:rPr>
          <w:t>XI.</w:t>
        </w:r>
        <w:r>
          <w:rPr>
            <w:rFonts w:asciiTheme="minorHAnsi" w:hAnsiTheme="minorHAnsi" w:cstheme="minorBidi"/>
            <w:b w:val="0"/>
            <w:color w:val="auto"/>
            <w:kern w:val="2"/>
            <w:sz w:val="24"/>
            <w:szCs w:val="24"/>
            <w:lang w:eastAsia="fr-FR"/>
            <w14:ligatures w14:val="standardContextual"/>
          </w:rPr>
          <w:tab/>
        </w:r>
        <w:r w:rsidRPr="00FA3683">
          <w:rPr>
            <w:rStyle w:val="Lienhypertexte"/>
          </w:rPr>
          <w:t>Annexe 4 : les documents-références</w:t>
        </w:r>
        <w:r>
          <w:rPr>
            <w:webHidden/>
          </w:rPr>
          <w:tab/>
        </w:r>
        <w:r>
          <w:rPr>
            <w:webHidden/>
          </w:rPr>
          <w:fldChar w:fldCharType="begin"/>
        </w:r>
        <w:r>
          <w:rPr>
            <w:webHidden/>
          </w:rPr>
          <w:instrText xml:space="preserve"> PAGEREF _Toc218871104 \h </w:instrText>
        </w:r>
        <w:r>
          <w:rPr>
            <w:webHidden/>
          </w:rPr>
        </w:r>
        <w:r>
          <w:rPr>
            <w:webHidden/>
          </w:rPr>
          <w:fldChar w:fldCharType="separate"/>
        </w:r>
        <w:r>
          <w:rPr>
            <w:webHidden/>
          </w:rPr>
          <w:t>33</w:t>
        </w:r>
        <w:r>
          <w:rPr>
            <w:webHidden/>
          </w:rPr>
          <w:fldChar w:fldCharType="end"/>
        </w:r>
      </w:hyperlink>
    </w:p>
    <w:p w14:paraId="01AAE783" w14:textId="5E29035D" w:rsidR="00665E76" w:rsidRDefault="00D6761C" w:rsidP="00CC2D28">
      <w:pPr>
        <w:tabs>
          <w:tab w:val="left" w:pos="0"/>
        </w:tabs>
        <w:suppressAutoHyphens/>
        <w:rPr>
          <w:rFonts w:ascii="Arial" w:hAnsi="Arial" w:cs="Arial"/>
        </w:rPr>
      </w:pPr>
      <w:r>
        <w:rPr>
          <w:rFonts w:ascii="Arial" w:hAnsi="Arial" w:cs="Arial"/>
          <w:b/>
          <w:noProof/>
          <w:color w:val="000000" w:themeColor="text1"/>
        </w:rPr>
        <w:fldChar w:fldCharType="end"/>
      </w:r>
    </w:p>
    <w:p w14:paraId="0576554D" w14:textId="25293009" w:rsidR="005F6673" w:rsidRDefault="00E70F05" w:rsidP="00CC2D28">
      <w:pPr>
        <w:pStyle w:val="Titre1"/>
        <w:numPr>
          <w:ilvl w:val="0"/>
          <w:numId w:val="0"/>
        </w:numPr>
        <w:ind w:left="432"/>
      </w:pPr>
      <w:bookmarkStart w:id="0" w:name="_Toc209772528"/>
      <w:bookmarkStart w:id="1" w:name="_Toc218871080"/>
      <w:r w:rsidRPr="00D6761C">
        <w:lastRenderedPageBreak/>
        <w:t>ARTICLE 1 - Exposé des motifs</w:t>
      </w:r>
      <w:bookmarkEnd w:id="0"/>
      <w:bookmarkEnd w:id="1"/>
    </w:p>
    <w:p w14:paraId="2364C15C" w14:textId="77777777" w:rsidR="003A3AF1" w:rsidRPr="003A3AF1" w:rsidRDefault="003A3AF1" w:rsidP="003A3AF1"/>
    <w:p w14:paraId="573EC792" w14:textId="358698B1" w:rsidR="00B91D48" w:rsidRPr="00C46F0C" w:rsidRDefault="005F6673" w:rsidP="0084556F">
      <w:pPr>
        <w:pStyle w:val="Atexte"/>
        <w:spacing w:line="276" w:lineRule="auto"/>
        <w:rPr>
          <w:szCs w:val="20"/>
        </w:rPr>
      </w:pPr>
      <w:r>
        <w:t>Les A</w:t>
      </w:r>
      <w:r w:rsidR="00D13874">
        <w:t>gences régionales de santé (ARS)</w:t>
      </w:r>
      <w:r>
        <w:t xml:space="preserve"> organisent et supervisent l’accessibilité et la qualité de l’offre de santé. </w:t>
      </w:r>
      <w:r w:rsidR="00DD7ED7">
        <w:rPr>
          <w:szCs w:val="20"/>
        </w:rPr>
        <w:t xml:space="preserve">La </w:t>
      </w:r>
      <w:proofErr w:type="gramStart"/>
      <w:r w:rsidR="00DD7ED7">
        <w:rPr>
          <w:szCs w:val="20"/>
        </w:rPr>
        <w:t>première priorité</w:t>
      </w:r>
      <w:proofErr w:type="gramEnd"/>
      <w:r w:rsidR="00DD7ED7">
        <w:rPr>
          <w:szCs w:val="20"/>
        </w:rPr>
        <w:t xml:space="preserve"> est de garantir l’accès </w:t>
      </w:r>
      <w:r w:rsidR="006339A6">
        <w:rPr>
          <w:szCs w:val="20"/>
        </w:rPr>
        <w:t>à une santé de qualité</w:t>
      </w:r>
      <w:r w:rsidR="00DD7ED7">
        <w:rPr>
          <w:szCs w:val="20"/>
        </w:rPr>
        <w:t xml:space="preserve"> </w:t>
      </w:r>
      <w:r w:rsidR="006339A6">
        <w:rPr>
          <w:szCs w:val="20"/>
        </w:rPr>
        <w:t>à tous, sans rupture et en</w:t>
      </w:r>
      <w:r w:rsidR="00DD7ED7">
        <w:rPr>
          <w:szCs w:val="20"/>
        </w:rPr>
        <w:t xml:space="preserve"> proximité</w:t>
      </w:r>
      <w:r w:rsidR="00690E0C">
        <w:rPr>
          <w:szCs w:val="20"/>
        </w:rPr>
        <w:t xml:space="preserve"> de la population</w:t>
      </w:r>
      <w:r w:rsidR="00DD7ED7">
        <w:rPr>
          <w:szCs w:val="20"/>
        </w:rPr>
        <w:t xml:space="preserve">. </w:t>
      </w:r>
      <w:r w:rsidR="006339A6">
        <w:rPr>
          <w:szCs w:val="20"/>
        </w:rPr>
        <w:t>L</w:t>
      </w:r>
      <w:r w:rsidR="00DD7ED7">
        <w:rPr>
          <w:szCs w:val="20"/>
        </w:rPr>
        <w:t xml:space="preserve">es </w:t>
      </w:r>
      <w:r w:rsidR="00B91D48">
        <w:rPr>
          <w:szCs w:val="20"/>
        </w:rPr>
        <w:t>différents plans gouvernementaux en vigueur depuis 2018</w:t>
      </w:r>
      <w:r w:rsidR="00DD7ED7" w:rsidRPr="00DD7ED7">
        <w:rPr>
          <w:szCs w:val="20"/>
        </w:rPr>
        <w:t xml:space="preserve"> </w:t>
      </w:r>
      <w:r w:rsidR="00DD7ED7" w:rsidRPr="00801BB2">
        <w:rPr>
          <w:szCs w:val="20"/>
        </w:rPr>
        <w:t>renforce</w:t>
      </w:r>
      <w:r w:rsidR="00DD7ED7">
        <w:rPr>
          <w:szCs w:val="20"/>
        </w:rPr>
        <w:t>nt</w:t>
      </w:r>
      <w:r w:rsidR="00DD7ED7" w:rsidRPr="00801BB2">
        <w:rPr>
          <w:szCs w:val="20"/>
        </w:rPr>
        <w:t xml:space="preserve"> la structuration </w:t>
      </w:r>
      <w:r w:rsidR="006339A6">
        <w:rPr>
          <w:szCs w:val="20"/>
        </w:rPr>
        <w:t>de la santé</w:t>
      </w:r>
      <w:r w:rsidR="00DD7ED7" w:rsidRPr="00801BB2">
        <w:rPr>
          <w:szCs w:val="20"/>
        </w:rPr>
        <w:t xml:space="preserve"> de proximité </w:t>
      </w:r>
      <w:r w:rsidR="00690E0C">
        <w:rPr>
          <w:szCs w:val="20"/>
        </w:rPr>
        <w:t>pour permettre au</w:t>
      </w:r>
      <w:r w:rsidR="00DD7ED7" w:rsidRPr="00801BB2">
        <w:rPr>
          <w:szCs w:val="20"/>
        </w:rPr>
        <w:t xml:space="preserve"> système de s</w:t>
      </w:r>
      <w:r w:rsidR="00DD7ED7">
        <w:rPr>
          <w:szCs w:val="20"/>
        </w:rPr>
        <w:t xml:space="preserve">anté </w:t>
      </w:r>
      <w:r w:rsidR="00690E0C">
        <w:rPr>
          <w:szCs w:val="20"/>
        </w:rPr>
        <w:t>de faire face aux défis</w:t>
      </w:r>
      <w:r w:rsidR="00372DD1">
        <w:rPr>
          <w:szCs w:val="20"/>
        </w:rPr>
        <w:t xml:space="preserve"> </w:t>
      </w:r>
      <w:r w:rsidR="00690E0C">
        <w:rPr>
          <w:szCs w:val="20"/>
        </w:rPr>
        <w:t>du</w:t>
      </w:r>
      <w:r w:rsidR="00372DD1">
        <w:rPr>
          <w:szCs w:val="20"/>
        </w:rPr>
        <w:t xml:space="preserve"> vieillissement de la population, </w:t>
      </w:r>
      <w:r w:rsidR="00690E0C">
        <w:rPr>
          <w:szCs w:val="20"/>
        </w:rPr>
        <w:t xml:space="preserve">de </w:t>
      </w:r>
      <w:r w:rsidR="00372DD1">
        <w:rPr>
          <w:szCs w:val="20"/>
        </w:rPr>
        <w:t>l’augmentation des maladies chroniques</w:t>
      </w:r>
      <w:r w:rsidR="00690E0C">
        <w:rPr>
          <w:szCs w:val="20"/>
        </w:rPr>
        <w:t xml:space="preserve">, du </w:t>
      </w:r>
      <w:r w:rsidR="00372DD1">
        <w:rPr>
          <w:szCs w:val="20"/>
        </w:rPr>
        <w:t>développement du virage ambulatoire</w:t>
      </w:r>
      <w:r w:rsidR="00690E0C">
        <w:rPr>
          <w:szCs w:val="20"/>
        </w:rPr>
        <w:t>, du défi démographique des professionnels de la santé et de la population.</w:t>
      </w:r>
      <w:r w:rsidR="00212D11">
        <w:rPr>
          <w:szCs w:val="20"/>
        </w:rPr>
        <w:t xml:space="preserve"> </w:t>
      </w:r>
      <w:r w:rsidR="00D13874">
        <w:rPr>
          <w:szCs w:val="20"/>
        </w:rPr>
        <w:t>Le</w:t>
      </w:r>
      <w:r w:rsidR="00212D11">
        <w:rPr>
          <w:szCs w:val="20"/>
        </w:rPr>
        <w:t xml:space="preserve"> P</w:t>
      </w:r>
      <w:r w:rsidR="00D13874">
        <w:rPr>
          <w:szCs w:val="20"/>
        </w:rPr>
        <w:t>rojet régional de santé (PRS), adopté par les ARS tous les cinq ans,</w:t>
      </w:r>
      <w:r w:rsidR="00212D11">
        <w:rPr>
          <w:szCs w:val="20"/>
        </w:rPr>
        <w:t xml:space="preserve"> </w:t>
      </w:r>
      <w:r w:rsidR="00D13874">
        <w:rPr>
          <w:szCs w:val="20"/>
        </w:rPr>
        <w:t>permet de formaliser la stratégie régionale et sa mise en œuvre en déclinaison de la stratégie nationale.</w:t>
      </w:r>
    </w:p>
    <w:p w14:paraId="48A555C2" w14:textId="079C84AA" w:rsidR="00B91D48" w:rsidRDefault="00B91D48" w:rsidP="00B91D48">
      <w:pPr>
        <w:pStyle w:val="Atexte"/>
        <w:spacing w:line="276" w:lineRule="auto"/>
      </w:pPr>
      <w:r w:rsidRPr="003642DC">
        <w:t xml:space="preserve">Le </w:t>
      </w:r>
      <w:r>
        <w:t xml:space="preserve">secteur de la santé connaît actuellement des évolutions significatives, qui vont se renforcer dans les années à venir (renforcement des pathologies chroniques, vieillissement de la population, évolution de la demande de soins programmés et non programmés, innovations technologiques, thérapeutiques et organisationnelles, évolution des pratiques et des métiers, renforcement des coopérations et coordinations, transformation de l’offre sanitaire et médico-sociale, place accrue du patient/usager…). </w:t>
      </w:r>
    </w:p>
    <w:p w14:paraId="1FDAA69C" w14:textId="1A9A1061" w:rsidR="00372DD1" w:rsidRDefault="00B91D48" w:rsidP="0084556F">
      <w:pPr>
        <w:pStyle w:val="Atexte"/>
        <w:spacing w:line="276" w:lineRule="auto"/>
      </w:pPr>
      <w:r>
        <w:t>Les professionnels et acteurs de santé connaissent d’importants changements, aussi bien dans la réalisation des soins, dans les services de santé proposés, que dans les modalités d’organisation.</w:t>
      </w:r>
      <w:r w:rsidRPr="005F6673">
        <w:t xml:space="preserve"> </w:t>
      </w:r>
      <w:r>
        <w:t>La place et les attentes des patients, usagers et aidants évoluent également dans la volonté d’occuper un rôle d’acteur à part entière dans leur parcours, de veiller à la prise en compte de leurs besoins et attentes, et d’être pris en charge et accompagnés sur leur lieu de vie, en proximité, dans le respect du libre choix de leurs intervenants.</w:t>
      </w:r>
    </w:p>
    <w:p w14:paraId="161B7317" w14:textId="23730992" w:rsidR="00015F7D" w:rsidRDefault="00690E0C" w:rsidP="009268E5">
      <w:pPr>
        <w:pStyle w:val="Atexte"/>
        <w:spacing w:line="276" w:lineRule="auto"/>
        <w:rPr>
          <w:szCs w:val="20"/>
        </w:rPr>
      </w:pPr>
      <w:r>
        <w:rPr>
          <w:szCs w:val="20"/>
        </w:rPr>
        <w:t>Parmi ces enjeux, la</w:t>
      </w:r>
      <w:r w:rsidR="00B62F1C" w:rsidRPr="00B62F1C">
        <w:rPr>
          <w:szCs w:val="20"/>
        </w:rPr>
        <w:t xml:space="preserve"> complexification des situations</w:t>
      </w:r>
      <w:r>
        <w:rPr>
          <w:szCs w:val="20"/>
        </w:rPr>
        <w:t xml:space="preserve"> de santé</w:t>
      </w:r>
      <w:r w:rsidR="00212D11">
        <w:rPr>
          <w:szCs w:val="20"/>
        </w:rPr>
        <w:t>, la multiplication des structures et des dispositifs dans les champs sanitaires, sociaux et médico-sociaux</w:t>
      </w:r>
      <w:r w:rsidR="00F32DE7">
        <w:rPr>
          <w:szCs w:val="20"/>
        </w:rPr>
        <w:t>, le besoin de soutien des effecteurs de santé et d’aide, le rôle de pivot du médecin généraliste</w:t>
      </w:r>
      <w:r>
        <w:rPr>
          <w:szCs w:val="20"/>
        </w:rPr>
        <w:t xml:space="preserve"> </w:t>
      </w:r>
      <w:r w:rsidR="00F32DE7">
        <w:rPr>
          <w:szCs w:val="20"/>
        </w:rPr>
        <w:t>ont</w:t>
      </w:r>
      <w:r>
        <w:rPr>
          <w:szCs w:val="20"/>
        </w:rPr>
        <w:t xml:space="preserve"> amené à structurer</w:t>
      </w:r>
      <w:r w:rsidR="009268E5">
        <w:rPr>
          <w:szCs w:val="20"/>
        </w:rPr>
        <w:t xml:space="preserve"> et préciser</w:t>
      </w:r>
      <w:r w:rsidR="005F6673" w:rsidRPr="00B62F1C">
        <w:rPr>
          <w:szCs w:val="20"/>
        </w:rPr>
        <w:t xml:space="preserve"> les </w:t>
      </w:r>
      <w:r w:rsidR="009268E5">
        <w:rPr>
          <w:szCs w:val="20"/>
        </w:rPr>
        <w:t>fonctions d’appui à la coordination</w:t>
      </w:r>
      <w:r w:rsidR="008B3BA8">
        <w:rPr>
          <w:szCs w:val="20"/>
        </w:rPr>
        <w:t>, jusqu’ici multiples</w:t>
      </w:r>
      <w:r w:rsidR="009268E5">
        <w:rPr>
          <w:szCs w:val="20"/>
        </w:rPr>
        <w:t xml:space="preserve">. </w:t>
      </w:r>
    </w:p>
    <w:p w14:paraId="692C0F62" w14:textId="68520E4B" w:rsidR="009268E5" w:rsidRPr="009268E5" w:rsidRDefault="009268E5" w:rsidP="009268E5">
      <w:pPr>
        <w:pStyle w:val="Atexte"/>
        <w:spacing w:line="276" w:lineRule="auto"/>
        <w:rPr>
          <w:szCs w:val="20"/>
        </w:rPr>
      </w:pPr>
      <w:r>
        <w:rPr>
          <w:szCs w:val="20"/>
        </w:rPr>
        <w:t>Ces dernières années, l</w:t>
      </w:r>
      <w:r w:rsidRPr="009268E5">
        <w:rPr>
          <w:szCs w:val="20"/>
        </w:rPr>
        <w:t xml:space="preserve">a fonction de coordination a été </w:t>
      </w:r>
      <w:r w:rsidR="00B91D48">
        <w:rPr>
          <w:szCs w:val="20"/>
        </w:rPr>
        <w:t xml:space="preserve">distinguée de la prise </w:t>
      </w:r>
      <w:r w:rsidR="00B91D48" w:rsidRPr="009268E5">
        <w:rPr>
          <w:szCs w:val="20"/>
        </w:rPr>
        <w:t>en charge et de l’accompagnement de la personne</w:t>
      </w:r>
      <w:r w:rsidR="00B91D48">
        <w:rPr>
          <w:szCs w:val="20"/>
        </w:rPr>
        <w:t xml:space="preserve"> réalisée par le médecin et ses partenaires effecteurs, et confiée</w:t>
      </w:r>
      <w:r w:rsidR="00B91D48" w:rsidRPr="009268E5">
        <w:rPr>
          <w:szCs w:val="20"/>
        </w:rPr>
        <w:t xml:space="preserve"> </w:t>
      </w:r>
      <w:r w:rsidRPr="009268E5">
        <w:rPr>
          <w:szCs w:val="20"/>
        </w:rPr>
        <w:t>à d’autres professionnels et acteurs</w:t>
      </w:r>
      <w:r>
        <w:rPr>
          <w:szCs w:val="20"/>
        </w:rPr>
        <w:t xml:space="preserve"> de la santé</w:t>
      </w:r>
      <w:r w:rsidR="00CE318A">
        <w:rPr>
          <w:szCs w:val="20"/>
        </w:rPr>
        <w:t xml:space="preserve">. La fonction de coordination de la prise en charge et de l’accompagnement des personnes a été confiée à des </w:t>
      </w:r>
      <w:r w:rsidR="00B91D48">
        <w:rPr>
          <w:szCs w:val="20"/>
        </w:rPr>
        <w:t xml:space="preserve">structures de </w:t>
      </w:r>
      <w:r w:rsidRPr="009268E5">
        <w:rPr>
          <w:szCs w:val="20"/>
        </w:rPr>
        <w:t>proximité (</w:t>
      </w:r>
      <w:r w:rsidR="00B91D48">
        <w:rPr>
          <w:szCs w:val="20"/>
        </w:rPr>
        <w:t>M</w:t>
      </w:r>
      <w:r w:rsidR="004E521E">
        <w:rPr>
          <w:szCs w:val="20"/>
        </w:rPr>
        <w:t>aisons de santé pluriprofessionnelle</w:t>
      </w:r>
      <w:r w:rsidRPr="009268E5">
        <w:rPr>
          <w:szCs w:val="20"/>
        </w:rPr>
        <w:t xml:space="preserve">, </w:t>
      </w:r>
      <w:r w:rsidR="004E521E">
        <w:rPr>
          <w:szCs w:val="20"/>
        </w:rPr>
        <w:t>équipes de soins primaires</w:t>
      </w:r>
      <w:r w:rsidRPr="009268E5">
        <w:rPr>
          <w:szCs w:val="20"/>
        </w:rPr>
        <w:t xml:space="preserve">, </w:t>
      </w:r>
      <w:r w:rsidR="004E521E">
        <w:rPr>
          <w:szCs w:val="20"/>
        </w:rPr>
        <w:t>centres de santé</w:t>
      </w:r>
      <w:r w:rsidR="00212D11">
        <w:rPr>
          <w:szCs w:val="20"/>
        </w:rPr>
        <w:t xml:space="preserve">, </w:t>
      </w:r>
      <w:r w:rsidR="004E521E">
        <w:rPr>
          <w:szCs w:val="20"/>
        </w:rPr>
        <w:t>équipes de soins spécialisés</w:t>
      </w:r>
      <w:r w:rsidRPr="009268E5">
        <w:rPr>
          <w:szCs w:val="20"/>
        </w:rPr>
        <w:t xml:space="preserve">, </w:t>
      </w:r>
      <w:r w:rsidR="00CE318A">
        <w:rPr>
          <w:szCs w:val="20"/>
        </w:rPr>
        <w:t xml:space="preserve">communautés professionnelles territoriales de santé, </w:t>
      </w:r>
      <w:r w:rsidRPr="009268E5">
        <w:rPr>
          <w:szCs w:val="20"/>
        </w:rPr>
        <w:t>services de soins infirmiers, hospitalisation à domicile</w:t>
      </w:r>
      <w:r w:rsidR="00B91D48">
        <w:rPr>
          <w:szCs w:val="20"/>
        </w:rPr>
        <w:t>…</w:t>
      </w:r>
      <w:r w:rsidRPr="009268E5">
        <w:rPr>
          <w:szCs w:val="20"/>
        </w:rPr>
        <w:t>)</w:t>
      </w:r>
      <w:r w:rsidR="00CE318A">
        <w:rPr>
          <w:szCs w:val="20"/>
        </w:rPr>
        <w:t>. La fonction d’appui à la coordination à des</w:t>
      </w:r>
      <w:r w:rsidRPr="009268E5">
        <w:rPr>
          <w:szCs w:val="20"/>
        </w:rPr>
        <w:t xml:space="preserve"> dispositifs </w:t>
      </w:r>
      <w:r>
        <w:rPr>
          <w:szCs w:val="20"/>
        </w:rPr>
        <w:t xml:space="preserve">généralistes ou </w:t>
      </w:r>
      <w:r w:rsidRPr="009268E5">
        <w:rPr>
          <w:szCs w:val="20"/>
        </w:rPr>
        <w:t>spécialisés (</w:t>
      </w:r>
      <w:r>
        <w:rPr>
          <w:szCs w:val="20"/>
        </w:rPr>
        <w:t xml:space="preserve">réseaux de santé, </w:t>
      </w:r>
      <w:r w:rsidR="004E521E">
        <w:rPr>
          <w:szCs w:val="20"/>
        </w:rPr>
        <w:t>p</w:t>
      </w:r>
      <w:r w:rsidR="008B0911">
        <w:rPr>
          <w:szCs w:val="20"/>
        </w:rPr>
        <w:t>lateforme</w:t>
      </w:r>
      <w:r w:rsidR="004E521E">
        <w:rPr>
          <w:szCs w:val="20"/>
        </w:rPr>
        <w:t>s</w:t>
      </w:r>
      <w:r w:rsidR="008B0911">
        <w:rPr>
          <w:szCs w:val="20"/>
        </w:rPr>
        <w:t xml:space="preserve"> territoriale</w:t>
      </w:r>
      <w:r w:rsidR="004E521E">
        <w:rPr>
          <w:szCs w:val="20"/>
        </w:rPr>
        <w:t>s</w:t>
      </w:r>
      <w:r w:rsidR="008B0911">
        <w:rPr>
          <w:szCs w:val="20"/>
        </w:rPr>
        <w:t xml:space="preserve"> d’appui aux situations de santé complexes</w:t>
      </w:r>
      <w:r>
        <w:rPr>
          <w:szCs w:val="20"/>
        </w:rPr>
        <w:t xml:space="preserve">, </w:t>
      </w:r>
      <w:r w:rsidR="008B0911">
        <w:rPr>
          <w:szCs w:val="20"/>
        </w:rPr>
        <w:t>centre local d’information et de coordination</w:t>
      </w:r>
      <w:r w:rsidRPr="009268E5">
        <w:rPr>
          <w:szCs w:val="20"/>
        </w:rPr>
        <w:t xml:space="preserve">, </w:t>
      </w:r>
      <w:r w:rsidR="008B0911">
        <w:rPr>
          <w:szCs w:val="20"/>
        </w:rPr>
        <w:t xml:space="preserve">gestion de cas et pilotage </w:t>
      </w:r>
      <w:r w:rsidRPr="009268E5">
        <w:rPr>
          <w:szCs w:val="20"/>
        </w:rPr>
        <w:t xml:space="preserve">Maia, </w:t>
      </w:r>
      <w:r w:rsidR="008B0911">
        <w:rPr>
          <w:szCs w:val="20"/>
        </w:rPr>
        <w:t>le service de retour à domicile Prado</w:t>
      </w:r>
      <w:r w:rsidRPr="009268E5">
        <w:rPr>
          <w:szCs w:val="20"/>
        </w:rPr>
        <w:t xml:space="preserve">…). </w:t>
      </w:r>
    </w:p>
    <w:p w14:paraId="73AB4156" w14:textId="77777777" w:rsidR="009268E5" w:rsidRDefault="009268E5" w:rsidP="0084556F">
      <w:pPr>
        <w:pStyle w:val="Atexte"/>
        <w:spacing w:line="276" w:lineRule="auto"/>
        <w:rPr>
          <w:szCs w:val="20"/>
        </w:rPr>
      </w:pPr>
    </w:p>
    <w:p w14:paraId="58E37E32" w14:textId="66D0246D" w:rsidR="00B91D48" w:rsidRDefault="00DB5A02" w:rsidP="0084556F">
      <w:pPr>
        <w:pStyle w:val="Atexte"/>
        <w:spacing w:line="276" w:lineRule="auto"/>
        <w:rPr>
          <w:szCs w:val="20"/>
        </w:rPr>
      </w:pPr>
      <w:r>
        <w:rPr>
          <w:szCs w:val="20"/>
        </w:rPr>
        <w:lastRenderedPageBreak/>
        <w:t>La loi du 24 juillet 2019 relative à l’organisation et la transformation du système de santé, accompagné</w:t>
      </w:r>
      <w:r w:rsidR="00B91D48">
        <w:rPr>
          <w:szCs w:val="20"/>
        </w:rPr>
        <w:t>e</w:t>
      </w:r>
      <w:r>
        <w:rPr>
          <w:szCs w:val="20"/>
        </w:rPr>
        <w:t xml:space="preserve"> du décret du 18 mars 2021 et de plusieurs textes réglementaires</w:t>
      </w:r>
      <w:r>
        <w:rPr>
          <w:rStyle w:val="Appelnotedebasdep"/>
          <w:szCs w:val="20"/>
        </w:rPr>
        <w:footnoteReference w:id="1"/>
      </w:r>
      <w:r>
        <w:rPr>
          <w:szCs w:val="20"/>
        </w:rPr>
        <w:t xml:space="preserve">  </w:t>
      </w:r>
      <w:r w:rsidR="00FB02FE">
        <w:rPr>
          <w:szCs w:val="20"/>
        </w:rPr>
        <w:t>ont</w:t>
      </w:r>
      <w:r>
        <w:rPr>
          <w:szCs w:val="20"/>
        </w:rPr>
        <w:t xml:space="preserve"> apporté un cadre </w:t>
      </w:r>
      <w:r w:rsidR="00764D41">
        <w:rPr>
          <w:szCs w:val="20"/>
        </w:rPr>
        <w:t xml:space="preserve">et une rationalisation </w:t>
      </w:r>
      <w:r w:rsidR="008B3BA8">
        <w:rPr>
          <w:szCs w:val="20"/>
        </w:rPr>
        <w:t>à</w:t>
      </w:r>
      <w:r w:rsidR="00FB02FE">
        <w:rPr>
          <w:szCs w:val="20"/>
        </w:rPr>
        <w:t xml:space="preserve"> ces dispositifs</w:t>
      </w:r>
      <w:r w:rsidR="009268E5">
        <w:rPr>
          <w:szCs w:val="20"/>
        </w:rPr>
        <w:t xml:space="preserve"> d’appui à la coordination</w:t>
      </w:r>
      <w:r w:rsidR="00FB02FE">
        <w:rPr>
          <w:szCs w:val="20"/>
        </w:rPr>
        <w:t>.</w:t>
      </w:r>
    </w:p>
    <w:p w14:paraId="466EECDE" w14:textId="5A124F80" w:rsidR="00FD097C" w:rsidRDefault="00FD097C" w:rsidP="0084556F">
      <w:pPr>
        <w:pStyle w:val="Atexte"/>
        <w:spacing w:line="276" w:lineRule="auto"/>
        <w:rPr>
          <w:szCs w:val="20"/>
        </w:rPr>
      </w:pPr>
      <w:r>
        <w:rPr>
          <w:szCs w:val="20"/>
        </w:rPr>
        <w:t>Les objectifs stratégiques sont que ces dispositifs contribuent, par leur</w:t>
      </w:r>
      <w:r w:rsidR="002B347E">
        <w:rPr>
          <w:szCs w:val="20"/>
        </w:rPr>
        <w:t>s</w:t>
      </w:r>
      <w:r>
        <w:rPr>
          <w:szCs w:val="20"/>
        </w:rPr>
        <w:t xml:space="preserve"> fonctions d’appui aux professionnels de la santé et à la population, </w:t>
      </w:r>
      <w:r w:rsidR="002B347E">
        <w:rPr>
          <w:szCs w:val="20"/>
        </w:rPr>
        <w:t>à l’accès à la santé, à la prise en charge et à l’accompagnement de la population en proximité, à l’amélioration du lien ville-hôpital-médico-social, à l’évolution et la gradation de l’offre. Il a donc été nécessaire de préciser la place, le rôle, et les missions</w:t>
      </w:r>
      <w:r w:rsidR="00FB02FE">
        <w:rPr>
          <w:szCs w:val="20"/>
        </w:rPr>
        <w:t xml:space="preserve"> de chacun des dispositifs</w:t>
      </w:r>
      <w:r w:rsidR="00B91D48">
        <w:rPr>
          <w:szCs w:val="20"/>
        </w:rPr>
        <w:t xml:space="preserve">. </w:t>
      </w:r>
      <w:r w:rsidR="008B3BA8">
        <w:rPr>
          <w:szCs w:val="20"/>
        </w:rPr>
        <w:t xml:space="preserve">La décision a été laissée aux ARS </w:t>
      </w:r>
      <w:r w:rsidR="00FB02FE">
        <w:rPr>
          <w:szCs w:val="20"/>
        </w:rPr>
        <w:t>de conserver ou</w:t>
      </w:r>
      <w:r w:rsidR="00764D41">
        <w:rPr>
          <w:szCs w:val="20"/>
        </w:rPr>
        <w:t xml:space="preserve"> de</w:t>
      </w:r>
      <w:r w:rsidR="00FB02FE">
        <w:rPr>
          <w:szCs w:val="20"/>
        </w:rPr>
        <w:t xml:space="preserve"> faire évoluer </w:t>
      </w:r>
      <w:r w:rsidR="00B91D48">
        <w:rPr>
          <w:szCs w:val="20"/>
        </w:rPr>
        <w:t xml:space="preserve">les </w:t>
      </w:r>
      <w:r w:rsidR="00FB02FE">
        <w:rPr>
          <w:szCs w:val="20"/>
        </w:rPr>
        <w:t xml:space="preserve">dispositifs experts de coordination des parcours de santé, ex-réseaux de santé spécialisés, appelés </w:t>
      </w:r>
      <w:r w:rsidR="00094F0C">
        <w:rPr>
          <w:szCs w:val="20"/>
        </w:rPr>
        <w:t>dispositifs experts régionaux d’appui à la coordination des parcours de santé</w:t>
      </w:r>
      <w:r w:rsidR="00B91D48">
        <w:rPr>
          <w:szCs w:val="20"/>
        </w:rPr>
        <w:t>,</w:t>
      </w:r>
      <w:r w:rsidR="00094F0C">
        <w:rPr>
          <w:szCs w:val="20"/>
        </w:rPr>
        <w:t xml:space="preserve"> </w:t>
      </w:r>
      <w:r w:rsidR="00FB02FE">
        <w:rPr>
          <w:szCs w:val="20"/>
        </w:rPr>
        <w:t>DER.</w:t>
      </w:r>
      <w:r w:rsidR="00DB5A02">
        <w:rPr>
          <w:szCs w:val="20"/>
        </w:rPr>
        <w:t xml:space="preserve"> </w:t>
      </w:r>
    </w:p>
    <w:p w14:paraId="6CDEEF7A" w14:textId="0B80BC8B" w:rsidR="008B3BA8" w:rsidRDefault="002B347E" w:rsidP="0084556F">
      <w:pPr>
        <w:pStyle w:val="Atexte"/>
        <w:spacing w:line="276" w:lineRule="auto"/>
        <w:rPr>
          <w:szCs w:val="20"/>
        </w:rPr>
      </w:pPr>
      <w:r>
        <w:rPr>
          <w:szCs w:val="20"/>
        </w:rPr>
        <w:t>Dans ce cadre, a</w:t>
      </w:r>
      <w:r w:rsidR="008B3BA8">
        <w:rPr>
          <w:szCs w:val="20"/>
        </w:rPr>
        <w:t>nimée des exigences de lisibilité et d’efficacité des services de santé, l</w:t>
      </w:r>
      <w:r w:rsidR="00FB02FE">
        <w:rPr>
          <w:szCs w:val="20"/>
        </w:rPr>
        <w:t>’ARS Paca a mené</w:t>
      </w:r>
      <w:r w:rsidR="008B3BA8">
        <w:rPr>
          <w:szCs w:val="20"/>
        </w:rPr>
        <w:t>, en 2019 et 2020, une démarche d’évaluation de</w:t>
      </w:r>
      <w:r>
        <w:rPr>
          <w:szCs w:val="20"/>
        </w:rPr>
        <w:t xml:space="preserve"> ses</w:t>
      </w:r>
      <w:r w:rsidR="008B3BA8">
        <w:rPr>
          <w:szCs w:val="20"/>
        </w:rPr>
        <w:t xml:space="preserve"> réseaux de santé pour mieux définir leur rôle, place et évolution dans le cadre précité. A l’issue de ces travaux, 9 DAC, </w:t>
      </w:r>
      <w:r w:rsidR="00852EB7">
        <w:rPr>
          <w:szCs w:val="20"/>
        </w:rPr>
        <w:t xml:space="preserve">8 DER et 2 </w:t>
      </w:r>
      <w:r w:rsidR="002F755B">
        <w:rPr>
          <w:szCs w:val="20"/>
        </w:rPr>
        <w:t>dispositifs spécifiques régionaux (</w:t>
      </w:r>
      <w:r w:rsidR="00852EB7">
        <w:rPr>
          <w:szCs w:val="20"/>
        </w:rPr>
        <w:t>DSR</w:t>
      </w:r>
      <w:r w:rsidR="002F755B">
        <w:rPr>
          <w:szCs w:val="20"/>
        </w:rPr>
        <w:t>)</w:t>
      </w:r>
      <w:r w:rsidR="00852EB7">
        <w:rPr>
          <w:szCs w:val="20"/>
        </w:rPr>
        <w:t xml:space="preserve"> ont fait l’objet d’une structuration en région au travers d’une contractualisation avec l’ARS et d’une feuille de route pluriannuelle.</w:t>
      </w:r>
      <w:r w:rsidR="00845026">
        <w:rPr>
          <w:szCs w:val="20"/>
        </w:rPr>
        <w:t xml:space="preserve"> Ces dispositifs sont intégralement financés sur le fonds d’intervention régional (FIR) par l’ARS </w:t>
      </w:r>
      <w:r w:rsidR="00D41A6F">
        <w:rPr>
          <w:szCs w:val="20"/>
        </w:rPr>
        <w:t xml:space="preserve">PACA </w:t>
      </w:r>
      <w:r w:rsidR="00845026">
        <w:rPr>
          <w:szCs w:val="20"/>
        </w:rPr>
        <w:t xml:space="preserve">de façon </w:t>
      </w:r>
      <w:r w:rsidR="00D41A6F">
        <w:rPr>
          <w:szCs w:val="20"/>
        </w:rPr>
        <w:t>stable d’une année sur l’autre.</w:t>
      </w:r>
    </w:p>
    <w:p w14:paraId="55B0F054" w14:textId="3DB0A12D" w:rsidR="00FD3EFA" w:rsidRPr="00E17D92" w:rsidRDefault="00FD3EFA" w:rsidP="0084556F">
      <w:pPr>
        <w:pStyle w:val="Atexte"/>
        <w:spacing w:line="276" w:lineRule="auto"/>
      </w:pPr>
      <w:r>
        <w:t>Le projet régional de santé 2023-2028</w:t>
      </w:r>
      <w:r w:rsidR="005C00E9">
        <w:t xml:space="preserve">, dans la continuité </w:t>
      </w:r>
      <w:proofErr w:type="gramStart"/>
      <w:r w:rsidR="005C00E9">
        <w:t>du précédent PRS</w:t>
      </w:r>
      <w:proofErr w:type="gramEnd"/>
      <w:r w:rsidR="005C00E9">
        <w:t>,</w:t>
      </w:r>
      <w:r>
        <w:t xml:space="preserve"> se donne comme objectif à 5 ans de poursuivre le déploiement des services d’appui aux professionnels de la santé pour les parcours complexes, accessibles et lisibles, gradués, offrant des réponses de qualité aux besoins des patients, usagers et aidants, dans le cadre d’un modèle économique soutenable. </w:t>
      </w:r>
      <w:r w:rsidR="00B7294D">
        <w:t xml:space="preserve">Ils sont notamment attendus dans le cadre d’un certain nombre de priorités </w:t>
      </w:r>
      <w:proofErr w:type="gramStart"/>
      <w:r w:rsidR="00B7294D">
        <w:t>du PRS</w:t>
      </w:r>
      <w:proofErr w:type="gramEnd"/>
      <w:r w:rsidR="00B7294D">
        <w:t xml:space="preserve"> à savoir : la perte d’autonomie, les transitions ville-hôpital-médico-social</w:t>
      </w:r>
      <w:r w:rsidR="00B7294D" w:rsidRPr="00B7294D">
        <w:t xml:space="preserve"> </w:t>
      </w:r>
      <w:r w:rsidR="00B7294D">
        <w:t>sources de ruptures, l’appui à la structuration et la gradation des soins de proximité, etc.</w:t>
      </w:r>
    </w:p>
    <w:p w14:paraId="4BC9CD1A" w14:textId="7AF8CABC" w:rsidR="00F15003" w:rsidRDefault="00B7294D" w:rsidP="0084556F">
      <w:pPr>
        <w:pStyle w:val="Atexte"/>
        <w:spacing w:line="276" w:lineRule="auto"/>
        <w:rPr>
          <w:szCs w:val="20"/>
        </w:rPr>
      </w:pPr>
      <w:r>
        <w:rPr>
          <w:szCs w:val="20"/>
        </w:rPr>
        <w:t>Depuis, c</w:t>
      </w:r>
      <w:r w:rsidR="00EE4BF0">
        <w:rPr>
          <w:szCs w:val="20"/>
        </w:rPr>
        <w:t>es dispositifs</w:t>
      </w:r>
      <w:r w:rsidR="00845026">
        <w:rPr>
          <w:szCs w:val="20"/>
        </w:rPr>
        <w:t xml:space="preserve"> (DAC, DER, DSR)</w:t>
      </w:r>
      <w:r>
        <w:rPr>
          <w:szCs w:val="20"/>
        </w:rPr>
        <w:t xml:space="preserve"> ont évolué dans leur organisation, leur fonctionnement, leur gouvernance, leurs pratiques et collaborations. Ils se sont adaptés à l’évolution ou l’émergence de nouveaux dispositifs réalisant de la coordination (CPTS, CRT, C360, …).</w:t>
      </w:r>
      <w:r w:rsidR="002F755B">
        <w:rPr>
          <w:szCs w:val="20"/>
        </w:rPr>
        <w:t xml:space="preserve"> Une fédération de ces acteurs a été </w:t>
      </w:r>
      <w:r w:rsidR="009C172A">
        <w:rPr>
          <w:szCs w:val="20"/>
        </w:rPr>
        <w:t>créée</w:t>
      </w:r>
      <w:r w:rsidR="002F755B">
        <w:rPr>
          <w:szCs w:val="20"/>
        </w:rPr>
        <w:t xml:space="preserve"> en 2022, la fédération régionale des acteurs de l’appui à la coordination des parcours de santé en région Paca, la Facs sud.</w:t>
      </w:r>
    </w:p>
    <w:p w14:paraId="28DA84A1" w14:textId="64CDC835" w:rsidR="001E74E9" w:rsidRPr="00C46F0C" w:rsidRDefault="00B95EF2" w:rsidP="0084556F">
      <w:pPr>
        <w:pStyle w:val="Atexte"/>
        <w:spacing w:line="276" w:lineRule="auto"/>
        <w:rPr>
          <w:szCs w:val="20"/>
        </w:rPr>
      </w:pPr>
      <w:r>
        <w:rPr>
          <w:szCs w:val="20"/>
        </w:rPr>
        <w:t xml:space="preserve">L’enjeu </w:t>
      </w:r>
      <w:r w:rsidR="006112E4">
        <w:rPr>
          <w:szCs w:val="20"/>
        </w:rPr>
        <w:t>d’</w:t>
      </w:r>
      <w:r w:rsidR="00B62F1C" w:rsidRPr="00CB5445">
        <w:rPr>
          <w:szCs w:val="20"/>
        </w:rPr>
        <w:t>offrir</w:t>
      </w:r>
      <w:r w:rsidR="006112E4">
        <w:rPr>
          <w:szCs w:val="20"/>
        </w:rPr>
        <w:t xml:space="preserve"> aux professionnels</w:t>
      </w:r>
      <w:r w:rsidR="00B62F1C" w:rsidRPr="00CB5445">
        <w:rPr>
          <w:szCs w:val="20"/>
        </w:rPr>
        <w:t xml:space="preserve"> </w:t>
      </w:r>
      <w:r w:rsidR="00845026">
        <w:rPr>
          <w:szCs w:val="20"/>
        </w:rPr>
        <w:t xml:space="preserve">et aux usagers </w:t>
      </w:r>
      <w:r w:rsidR="00B62F1C" w:rsidRPr="00CB5445">
        <w:rPr>
          <w:szCs w:val="20"/>
        </w:rPr>
        <w:t>des services</w:t>
      </w:r>
      <w:r w:rsidR="00845026">
        <w:rPr>
          <w:szCs w:val="20"/>
        </w:rPr>
        <w:t xml:space="preserve"> lisibles, accessibles et efficients</w:t>
      </w:r>
      <w:r w:rsidR="00B62F1C" w:rsidRPr="00CB5445">
        <w:rPr>
          <w:szCs w:val="20"/>
        </w:rPr>
        <w:t xml:space="preserve"> permettant de limiter les ruptures de prise en charge, de mieux accompagner les situations </w:t>
      </w:r>
      <w:r w:rsidR="00B62F1C">
        <w:rPr>
          <w:szCs w:val="20"/>
        </w:rPr>
        <w:t>complexes</w:t>
      </w:r>
      <w:r>
        <w:rPr>
          <w:szCs w:val="20"/>
        </w:rPr>
        <w:t>,</w:t>
      </w:r>
      <w:r w:rsidR="00B62F1C">
        <w:rPr>
          <w:szCs w:val="20"/>
        </w:rPr>
        <w:t xml:space="preserve"> </w:t>
      </w:r>
      <w:r w:rsidR="00B62F1C" w:rsidRPr="00CB5445">
        <w:rPr>
          <w:szCs w:val="20"/>
        </w:rPr>
        <w:t>de libérer le temps médical et paraméd</w:t>
      </w:r>
      <w:r>
        <w:rPr>
          <w:szCs w:val="20"/>
        </w:rPr>
        <w:t>ical</w:t>
      </w:r>
      <w:r w:rsidR="00F15003">
        <w:rPr>
          <w:szCs w:val="20"/>
        </w:rPr>
        <w:t xml:space="preserve">, </w:t>
      </w:r>
      <w:r w:rsidR="00845026">
        <w:rPr>
          <w:szCs w:val="20"/>
        </w:rPr>
        <w:t xml:space="preserve">est d’autant plus prégnant aujourd’hui que les tensions démographiques et les situations complexes s’accentuent. </w:t>
      </w:r>
    </w:p>
    <w:p w14:paraId="3D0BE57B" w14:textId="063BB9BC" w:rsidR="00DE09F6" w:rsidRDefault="00845026" w:rsidP="0084556F">
      <w:pPr>
        <w:pStyle w:val="Atexte"/>
        <w:spacing w:line="276" w:lineRule="auto"/>
      </w:pPr>
      <w:r>
        <w:lastRenderedPageBreak/>
        <w:t xml:space="preserve">Dans </w:t>
      </w:r>
      <w:r w:rsidR="00DE09F6">
        <w:t>l</w:t>
      </w:r>
      <w:r>
        <w:t>e cadre</w:t>
      </w:r>
      <w:r w:rsidR="00DE09F6">
        <w:t xml:space="preserve"> d’une nouvelle contractualisation avec ces dispositifs</w:t>
      </w:r>
      <w:r>
        <w:t xml:space="preserve">, l’ARS </w:t>
      </w:r>
      <w:r w:rsidR="003160DF">
        <w:t>P</w:t>
      </w:r>
      <w:r w:rsidR="00CE318A">
        <w:t>ACA</w:t>
      </w:r>
      <w:r w:rsidR="003160DF">
        <w:t xml:space="preserve"> </w:t>
      </w:r>
      <w:r>
        <w:t>souhaite mener une démarche d’évaluation de la stratégie régionale de déploiement des dispositifs d</w:t>
      </w:r>
      <w:r w:rsidR="009268E5">
        <w:t>’appui à la</w:t>
      </w:r>
      <w:r>
        <w:t xml:space="preserve"> coordination (DAC, DER, DSR) </w:t>
      </w:r>
      <w:r w:rsidR="00145E6A">
        <w:t>ainsi que l’évaluation</w:t>
      </w:r>
      <w:r>
        <w:t xml:space="preserve"> de leurs services rendus aux professionnels de la santé et à la population. </w:t>
      </w:r>
    </w:p>
    <w:p w14:paraId="57954F2F" w14:textId="136C4E7E" w:rsidR="003B4787" w:rsidRDefault="00A2344A" w:rsidP="0084556F">
      <w:pPr>
        <w:pStyle w:val="Atexte"/>
        <w:spacing w:line="276" w:lineRule="auto"/>
      </w:pPr>
      <w:r>
        <w:t>Cette démarche vise à</w:t>
      </w:r>
      <w:r w:rsidR="003B4787">
        <w:t> :</w:t>
      </w:r>
    </w:p>
    <w:p w14:paraId="621EEC4D" w14:textId="51931323" w:rsidR="00937CD0" w:rsidRDefault="003B4787" w:rsidP="007A7CAF">
      <w:pPr>
        <w:pStyle w:val="Atexte"/>
        <w:numPr>
          <w:ilvl w:val="0"/>
          <w:numId w:val="13"/>
        </w:numPr>
        <w:spacing w:line="276" w:lineRule="auto"/>
      </w:pPr>
      <w:r>
        <w:t xml:space="preserve">Interroger la stratégie de l’ARS Paca pour s’assurer de sa pertinence et </w:t>
      </w:r>
      <w:r w:rsidR="00582329">
        <w:t xml:space="preserve">de </w:t>
      </w:r>
      <w:r>
        <w:t>son efficience au regard des besoins en région et dans les territoires</w:t>
      </w:r>
      <w:r w:rsidR="003160DF">
        <w:t> ;</w:t>
      </w:r>
    </w:p>
    <w:p w14:paraId="28D5F5C5" w14:textId="753F7240" w:rsidR="003B4787" w:rsidRDefault="003B4787" w:rsidP="007A7CAF">
      <w:pPr>
        <w:pStyle w:val="Atexte"/>
        <w:numPr>
          <w:ilvl w:val="0"/>
          <w:numId w:val="13"/>
        </w:numPr>
        <w:spacing w:line="276" w:lineRule="auto"/>
      </w:pPr>
      <w:r>
        <w:t>Renforcer la visibilité et l’utilisation des services d’appui à la coordination par les professionnels de la santé,</w:t>
      </w:r>
      <w:r w:rsidR="00DE09F6">
        <w:t xml:space="preserve"> et le respect des besoins et attentes des usagers/aidants bénéficiaires</w:t>
      </w:r>
      <w:r w:rsidR="003160DF">
        <w:t> ;</w:t>
      </w:r>
    </w:p>
    <w:p w14:paraId="3541A414" w14:textId="128CE9E1" w:rsidR="003B4787" w:rsidRDefault="003B4787" w:rsidP="007A7CAF">
      <w:pPr>
        <w:pStyle w:val="Atexte"/>
        <w:numPr>
          <w:ilvl w:val="0"/>
          <w:numId w:val="13"/>
        </w:numPr>
        <w:spacing w:line="276" w:lineRule="auto"/>
      </w:pPr>
      <w:r>
        <w:t>Renforcer la démarche d’efficience des services rendus.</w:t>
      </w:r>
    </w:p>
    <w:p w14:paraId="575C41AE" w14:textId="206D9BD1" w:rsidR="00937CD0" w:rsidRDefault="00937CD0" w:rsidP="00DB114D">
      <w:pPr>
        <w:pStyle w:val="Titre2"/>
        <w:numPr>
          <w:ilvl w:val="0"/>
          <w:numId w:val="0"/>
        </w:numPr>
        <w:ind w:left="576"/>
      </w:pPr>
    </w:p>
    <w:p w14:paraId="4F01F650" w14:textId="165961F0" w:rsidR="00A3290A" w:rsidRDefault="00DE09F6" w:rsidP="00D6761C">
      <w:pPr>
        <w:pStyle w:val="Titre2"/>
      </w:pPr>
      <w:bookmarkStart w:id="2" w:name="_Toc209772529"/>
      <w:bookmarkStart w:id="3" w:name="_Toc218871081"/>
      <w:r>
        <w:t>Présentation de l’acheteur</w:t>
      </w:r>
      <w:bookmarkEnd w:id="2"/>
      <w:bookmarkEnd w:id="3"/>
    </w:p>
    <w:p w14:paraId="2A97120B" w14:textId="77777777" w:rsidR="00EC3DD9" w:rsidRPr="00EC3DD9" w:rsidRDefault="00EC3DD9" w:rsidP="00EC3DD9"/>
    <w:p w14:paraId="28F04A48" w14:textId="54AF0E8E" w:rsidR="00E70F05" w:rsidRPr="00C46F0C" w:rsidRDefault="00707F24" w:rsidP="007A7CAF">
      <w:pPr>
        <w:pStyle w:val="Atexte"/>
        <w:numPr>
          <w:ilvl w:val="0"/>
          <w:numId w:val="7"/>
        </w:numPr>
        <w:rPr>
          <w:b/>
        </w:rPr>
      </w:pPr>
      <w:r w:rsidRPr="00707F24">
        <w:rPr>
          <w:b/>
        </w:rPr>
        <w:t>L’Agence régionale de santé Provence-Alpes-Côte d’Azur</w:t>
      </w:r>
    </w:p>
    <w:p w14:paraId="31FD4AB6" w14:textId="5ACE480F" w:rsidR="00E70F05" w:rsidRPr="008436D8" w:rsidRDefault="00E70F05" w:rsidP="0084556F">
      <w:pPr>
        <w:jc w:val="both"/>
        <w:rPr>
          <w:rFonts w:ascii="Arial" w:hAnsi="Arial" w:cs="Arial"/>
          <w:color w:val="000000"/>
        </w:rPr>
      </w:pPr>
      <w:r w:rsidRPr="008436D8">
        <w:rPr>
          <w:rFonts w:ascii="Arial" w:hAnsi="Arial" w:cs="Arial"/>
          <w:color w:val="000000"/>
        </w:rPr>
        <w:t>L’Agence régionale de santé (ARS) Provence-Alpes-Côte d’</w:t>
      </w:r>
      <w:r>
        <w:rPr>
          <w:rFonts w:ascii="Arial" w:hAnsi="Arial" w:cs="Arial"/>
          <w:color w:val="000000"/>
        </w:rPr>
        <w:t>a</w:t>
      </w:r>
      <w:r w:rsidRPr="008436D8">
        <w:rPr>
          <w:rFonts w:ascii="Arial" w:hAnsi="Arial" w:cs="Arial"/>
          <w:color w:val="000000"/>
        </w:rPr>
        <w:t>zur (</w:t>
      </w:r>
      <w:r>
        <w:rPr>
          <w:rFonts w:ascii="Arial" w:hAnsi="Arial" w:cs="Arial"/>
          <w:color w:val="000000"/>
        </w:rPr>
        <w:t>PACA</w:t>
      </w:r>
      <w:r w:rsidRPr="008436D8">
        <w:rPr>
          <w:rFonts w:ascii="Arial" w:hAnsi="Arial" w:cs="Arial"/>
          <w:color w:val="000000"/>
        </w:rPr>
        <w:t xml:space="preserve">) est un établissement public administratif, sous tutelle ministérielle, en charge de la définition, de l’animation et du suivi du projet régional de santé. </w:t>
      </w:r>
    </w:p>
    <w:p w14:paraId="6302641F" w14:textId="36AF458F" w:rsidR="00E70F05" w:rsidRPr="00E70F05" w:rsidRDefault="00E70F05" w:rsidP="0084556F">
      <w:pPr>
        <w:jc w:val="both"/>
        <w:rPr>
          <w:rFonts w:ascii="Arial" w:hAnsi="Arial" w:cs="Arial"/>
          <w:color w:val="000000"/>
        </w:rPr>
      </w:pPr>
      <w:r w:rsidRPr="008436D8">
        <w:rPr>
          <w:rFonts w:ascii="Arial" w:hAnsi="Arial" w:cs="Arial"/>
          <w:color w:val="000000"/>
        </w:rPr>
        <w:t xml:space="preserve">Elle se compose d’un siège basé à Marseille et de six délégations </w:t>
      </w:r>
      <w:r w:rsidR="00FF731D">
        <w:rPr>
          <w:rFonts w:ascii="Arial" w:hAnsi="Arial" w:cs="Arial"/>
          <w:color w:val="000000"/>
        </w:rPr>
        <w:t>départementales</w:t>
      </w:r>
      <w:r w:rsidRPr="008436D8">
        <w:rPr>
          <w:rFonts w:ascii="Arial" w:hAnsi="Arial" w:cs="Arial"/>
          <w:color w:val="000000"/>
        </w:rPr>
        <w:t xml:space="preserve"> localisées </w:t>
      </w:r>
      <w:r w:rsidRPr="00E70F05">
        <w:rPr>
          <w:rFonts w:ascii="Arial" w:hAnsi="Arial" w:cs="Arial"/>
          <w:color w:val="000000"/>
        </w:rPr>
        <w:t>dans les départements de la région.</w:t>
      </w:r>
    </w:p>
    <w:p w14:paraId="6DC7EDEC" w14:textId="5805E8A9" w:rsidR="00E70F05" w:rsidRPr="00E70F05" w:rsidRDefault="00E70F05" w:rsidP="0084556F">
      <w:pPr>
        <w:jc w:val="both"/>
        <w:rPr>
          <w:rFonts w:ascii="Arial" w:hAnsi="Arial" w:cs="Arial"/>
          <w:color w:val="000000"/>
        </w:rPr>
      </w:pPr>
      <w:r w:rsidRPr="00E70F05">
        <w:rPr>
          <w:rFonts w:ascii="Arial" w:hAnsi="Arial" w:cs="Arial"/>
          <w:color w:val="000000"/>
        </w:rPr>
        <w:t>Elle vise :</w:t>
      </w:r>
    </w:p>
    <w:p w14:paraId="29FF6FD2" w14:textId="0505E069" w:rsidR="00E70F05" w:rsidRPr="00E70F05" w:rsidRDefault="00C46F0C" w:rsidP="007A7CAF">
      <w:pPr>
        <w:pStyle w:val="Paragraphedeliste"/>
        <w:numPr>
          <w:ilvl w:val="0"/>
          <w:numId w:val="8"/>
        </w:numPr>
        <w:adjustRightInd w:val="0"/>
        <w:spacing w:line="240" w:lineRule="auto"/>
        <w:rPr>
          <w:rFonts w:ascii="Arial" w:hAnsi="Arial" w:cs="Arial"/>
          <w:b/>
          <w:bCs/>
          <w:color w:val="000000"/>
        </w:rPr>
      </w:pPr>
      <w:r w:rsidRPr="00E70F05">
        <w:rPr>
          <w:rFonts w:ascii="Arial" w:hAnsi="Arial" w:cs="Arial"/>
          <w:color w:val="000000"/>
        </w:rPr>
        <w:t>L’amélioration</w:t>
      </w:r>
      <w:r w:rsidR="00E70F05" w:rsidRPr="00E70F05">
        <w:rPr>
          <w:rFonts w:ascii="Arial" w:hAnsi="Arial" w:cs="Arial"/>
          <w:color w:val="000000"/>
        </w:rPr>
        <w:t xml:space="preserve"> de la santé des habitants de notre région ;</w:t>
      </w:r>
    </w:p>
    <w:p w14:paraId="130F0CA9" w14:textId="1509B746" w:rsidR="00E70F05" w:rsidRPr="00C46F0C" w:rsidRDefault="00C46F0C" w:rsidP="007A7CAF">
      <w:pPr>
        <w:pStyle w:val="Paragraphedeliste"/>
        <w:numPr>
          <w:ilvl w:val="0"/>
          <w:numId w:val="8"/>
        </w:numPr>
        <w:adjustRightInd w:val="0"/>
        <w:spacing w:line="240" w:lineRule="auto"/>
        <w:rPr>
          <w:rFonts w:ascii="Arial" w:hAnsi="Arial" w:cs="Arial"/>
          <w:b/>
          <w:bCs/>
          <w:color w:val="000000"/>
        </w:rPr>
      </w:pPr>
      <w:r w:rsidRPr="00E70F05">
        <w:rPr>
          <w:rFonts w:ascii="Arial" w:hAnsi="Arial" w:cs="Arial"/>
          <w:color w:val="000000"/>
        </w:rPr>
        <w:t>L’efficience</w:t>
      </w:r>
      <w:r w:rsidR="00E70F05" w:rsidRPr="00E70F05">
        <w:rPr>
          <w:rFonts w:ascii="Arial" w:hAnsi="Arial" w:cs="Arial"/>
          <w:color w:val="000000"/>
        </w:rPr>
        <w:t xml:space="preserve"> du système de santé et médico-social.</w:t>
      </w:r>
    </w:p>
    <w:p w14:paraId="22ABC0E7" w14:textId="1AE87B07" w:rsidR="00E70F05" w:rsidRPr="00E70F05" w:rsidRDefault="00E70F05" w:rsidP="0084556F">
      <w:pPr>
        <w:jc w:val="both"/>
        <w:rPr>
          <w:rFonts w:ascii="Arial" w:hAnsi="Arial" w:cs="Arial"/>
          <w:color w:val="000000"/>
        </w:rPr>
      </w:pPr>
      <w:r w:rsidRPr="00E70F05">
        <w:rPr>
          <w:rFonts w:ascii="Arial" w:hAnsi="Arial" w:cs="Arial"/>
          <w:color w:val="000000"/>
        </w:rPr>
        <w:t xml:space="preserve">L’agence définit la politique de santé en </w:t>
      </w:r>
      <w:r w:rsidR="003160DF" w:rsidRPr="00E70F05">
        <w:rPr>
          <w:rFonts w:ascii="Arial" w:hAnsi="Arial" w:cs="Arial"/>
          <w:color w:val="000000"/>
        </w:rPr>
        <w:t>P</w:t>
      </w:r>
      <w:r w:rsidR="003160DF">
        <w:rPr>
          <w:rFonts w:ascii="Arial" w:hAnsi="Arial" w:cs="Arial"/>
          <w:color w:val="000000"/>
        </w:rPr>
        <w:t>ACA</w:t>
      </w:r>
      <w:r w:rsidR="003160DF" w:rsidRPr="00E70F05">
        <w:rPr>
          <w:rFonts w:ascii="Arial" w:hAnsi="Arial" w:cs="Arial"/>
          <w:color w:val="000000"/>
        </w:rPr>
        <w:t xml:space="preserve"> </w:t>
      </w:r>
      <w:r w:rsidRPr="00E70F05">
        <w:rPr>
          <w:rFonts w:ascii="Arial" w:hAnsi="Arial" w:cs="Arial"/>
          <w:color w:val="000000"/>
        </w:rPr>
        <w:t>exprimée dans le projet régional de santé, feuille de route des acteurs de santé et du médico-social dans notre région.</w:t>
      </w:r>
    </w:p>
    <w:p w14:paraId="49A6A1F0" w14:textId="30C8ACBB" w:rsidR="00FF731D" w:rsidRPr="00E70F05" w:rsidRDefault="00E70F05" w:rsidP="0084556F">
      <w:pPr>
        <w:jc w:val="both"/>
        <w:rPr>
          <w:rFonts w:ascii="Arial" w:hAnsi="Arial" w:cs="Arial"/>
          <w:color w:val="000000"/>
        </w:rPr>
      </w:pPr>
      <w:r w:rsidRPr="00E70F05">
        <w:rPr>
          <w:rFonts w:ascii="Arial" w:hAnsi="Arial" w:cs="Arial"/>
          <w:color w:val="000000"/>
        </w:rPr>
        <w:t>Son domaine d’intervention couvre un large champ de compétences traduisant une approche décloisonnée et globale de l’organisation du système de santé : la prévention, la veille et la sécurité sanitaire, la santé publique et environnementale, les soins</w:t>
      </w:r>
      <w:r w:rsidR="003160DF">
        <w:rPr>
          <w:rFonts w:ascii="Arial" w:hAnsi="Arial" w:cs="Arial"/>
          <w:color w:val="000000"/>
        </w:rPr>
        <w:t xml:space="preserve"> (hospitaliers et ambulatoires)</w:t>
      </w:r>
      <w:r w:rsidRPr="00E70F05">
        <w:rPr>
          <w:rFonts w:ascii="Arial" w:hAnsi="Arial" w:cs="Arial"/>
          <w:color w:val="000000"/>
        </w:rPr>
        <w:t xml:space="preserve"> et les prises en charge médico-sociales.</w:t>
      </w:r>
    </w:p>
    <w:p w14:paraId="276DBDC7" w14:textId="1D975388" w:rsidR="00E70F05" w:rsidRPr="00E70F05" w:rsidRDefault="00E70F05" w:rsidP="0084556F">
      <w:pPr>
        <w:jc w:val="both"/>
        <w:rPr>
          <w:rFonts w:ascii="Arial" w:hAnsi="Arial" w:cs="Arial"/>
          <w:color w:val="000000"/>
        </w:rPr>
      </w:pPr>
      <w:r w:rsidRPr="00E70F05">
        <w:rPr>
          <w:rFonts w:ascii="Arial" w:hAnsi="Arial" w:cs="Arial"/>
          <w:color w:val="000000"/>
        </w:rPr>
        <w:t>Cette politique régionale de santé est concertée. Les instances de démocratie sanitaire donnent leurs avis sur les travaux de l’agence.</w:t>
      </w:r>
    </w:p>
    <w:p w14:paraId="4654EA01" w14:textId="30766A19" w:rsidR="00E70F05" w:rsidRPr="00E70F05" w:rsidRDefault="00E70F05" w:rsidP="0084556F">
      <w:pPr>
        <w:jc w:val="both"/>
        <w:rPr>
          <w:rFonts w:ascii="Arial" w:hAnsi="Arial" w:cs="Arial"/>
          <w:color w:val="000000"/>
        </w:rPr>
      </w:pPr>
      <w:r w:rsidRPr="00E70F05">
        <w:rPr>
          <w:rFonts w:ascii="Arial" w:hAnsi="Arial" w:cs="Arial"/>
          <w:color w:val="000000"/>
        </w:rPr>
        <w:t xml:space="preserve">Les usagers, les professionnels de santé hospitaliers et libéraux, les </w:t>
      </w:r>
      <w:r w:rsidR="00CF7F96">
        <w:rPr>
          <w:rFonts w:ascii="Arial" w:hAnsi="Arial" w:cs="Arial"/>
          <w:color w:val="000000"/>
        </w:rPr>
        <w:t xml:space="preserve">directeurs </w:t>
      </w:r>
      <w:r w:rsidRPr="00E70F05">
        <w:rPr>
          <w:rFonts w:ascii="Arial" w:hAnsi="Arial" w:cs="Arial"/>
          <w:color w:val="000000"/>
        </w:rPr>
        <w:t xml:space="preserve">des établissements de soins (hôpitaux, cliniques…) et des établissements </w:t>
      </w:r>
      <w:r w:rsidR="00C23BF9">
        <w:rPr>
          <w:rFonts w:ascii="Arial" w:hAnsi="Arial" w:cs="Arial"/>
          <w:color w:val="000000"/>
        </w:rPr>
        <w:t xml:space="preserve">et services </w:t>
      </w:r>
      <w:r w:rsidR="00CF7F96">
        <w:rPr>
          <w:rFonts w:ascii="Arial" w:hAnsi="Arial" w:cs="Arial"/>
          <w:color w:val="000000"/>
        </w:rPr>
        <w:t>médico-sociaux (</w:t>
      </w:r>
      <w:proofErr w:type="spellStart"/>
      <w:r w:rsidR="00CF7F96">
        <w:rPr>
          <w:rFonts w:ascii="Arial" w:hAnsi="Arial" w:cs="Arial"/>
          <w:color w:val="000000"/>
        </w:rPr>
        <w:t>Ehpad</w:t>
      </w:r>
      <w:proofErr w:type="spellEnd"/>
      <w:r w:rsidR="00CF7F96">
        <w:rPr>
          <w:rFonts w:ascii="Arial" w:hAnsi="Arial" w:cs="Arial"/>
          <w:color w:val="000000"/>
        </w:rPr>
        <w:t>, Esat, Fa</w:t>
      </w:r>
      <w:r w:rsidR="00AE24FA">
        <w:rPr>
          <w:rFonts w:ascii="Arial" w:hAnsi="Arial" w:cs="Arial"/>
          <w:color w:val="000000"/>
        </w:rPr>
        <w:t>m</w:t>
      </w:r>
      <w:r w:rsidRPr="00E70F05">
        <w:rPr>
          <w:rFonts w:ascii="Arial" w:hAnsi="Arial" w:cs="Arial"/>
          <w:color w:val="000000"/>
        </w:rPr>
        <w:t xml:space="preserve">, IME…), </w:t>
      </w:r>
      <w:r w:rsidR="00F15003">
        <w:rPr>
          <w:rFonts w:ascii="Arial" w:hAnsi="Arial" w:cs="Arial"/>
          <w:color w:val="000000"/>
        </w:rPr>
        <w:t xml:space="preserve">l’Assurance Maladie (Régime général et MSA), </w:t>
      </w:r>
      <w:r w:rsidRPr="00E70F05">
        <w:rPr>
          <w:rFonts w:ascii="Arial" w:hAnsi="Arial" w:cs="Arial"/>
          <w:color w:val="000000"/>
        </w:rPr>
        <w:t>les responsables d’associations, les représentants de l’Etat et les élus locaux sont les interlocuteurs privilégiés de l’agence.</w:t>
      </w:r>
      <w:r w:rsidR="003160DF">
        <w:rPr>
          <w:rFonts w:ascii="Arial" w:hAnsi="Arial" w:cs="Arial"/>
          <w:color w:val="000000"/>
        </w:rPr>
        <w:t xml:space="preserve"> </w:t>
      </w:r>
    </w:p>
    <w:p w14:paraId="6A653D1C" w14:textId="77777777" w:rsidR="007704D8" w:rsidRDefault="007704D8" w:rsidP="0084556F">
      <w:pPr>
        <w:pStyle w:val="Atexte"/>
      </w:pPr>
    </w:p>
    <w:p w14:paraId="7E825788" w14:textId="77777777" w:rsidR="00CC2D28" w:rsidRDefault="00CC2D28" w:rsidP="0084556F">
      <w:pPr>
        <w:pStyle w:val="Atexte"/>
      </w:pPr>
    </w:p>
    <w:p w14:paraId="15DDB3CB" w14:textId="6828B004" w:rsidR="00E70F05" w:rsidRPr="00E70F05" w:rsidRDefault="00E70F05" w:rsidP="007A7CAF">
      <w:pPr>
        <w:pStyle w:val="Atexte"/>
        <w:numPr>
          <w:ilvl w:val="0"/>
          <w:numId w:val="7"/>
        </w:numPr>
        <w:rPr>
          <w:b/>
        </w:rPr>
      </w:pPr>
      <w:r w:rsidRPr="00E70F05">
        <w:rPr>
          <w:b/>
        </w:rPr>
        <w:lastRenderedPageBreak/>
        <w:t>Le P</w:t>
      </w:r>
      <w:r w:rsidR="00CD23AD">
        <w:rPr>
          <w:b/>
        </w:rPr>
        <w:t>rojet régional de santé</w:t>
      </w:r>
      <w:r w:rsidRPr="00E70F05">
        <w:rPr>
          <w:b/>
        </w:rPr>
        <w:t xml:space="preserve"> </w:t>
      </w:r>
      <w:r w:rsidR="00DE09F6">
        <w:rPr>
          <w:b/>
        </w:rPr>
        <w:t>2023-2028</w:t>
      </w:r>
    </w:p>
    <w:p w14:paraId="75473308" w14:textId="77777777" w:rsidR="007A665C" w:rsidRDefault="007A665C" w:rsidP="0084556F">
      <w:pPr>
        <w:pStyle w:val="Atexte"/>
      </w:pPr>
    </w:p>
    <w:p w14:paraId="1721B83A" w14:textId="1A48A60C" w:rsidR="006A7E9C" w:rsidRDefault="00CD23AD" w:rsidP="004A5C35">
      <w:pPr>
        <w:pStyle w:val="Default"/>
        <w:jc w:val="both"/>
        <w:rPr>
          <w:rFonts w:ascii="Arial" w:eastAsia="Times New Roman" w:hAnsi="Arial" w:cs="Arial"/>
          <w:color w:val="auto"/>
          <w:sz w:val="22"/>
          <w:szCs w:val="22"/>
        </w:rPr>
      </w:pPr>
      <w:r w:rsidRPr="00CD23AD">
        <w:rPr>
          <w:rFonts w:ascii="Arial" w:eastAsia="Times New Roman" w:hAnsi="Arial" w:cs="Arial"/>
          <w:color w:val="auto"/>
          <w:sz w:val="22"/>
          <w:szCs w:val="22"/>
        </w:rPr>
        <w:t>Le Projet régional de santé</w:t>
      </w:r>
      <w:r w:rsidR="00932846">
        <w:rPr>
          <w:rFonts w:ascii="Arial" w:eastAsia="Times New Roman" w:hAnsi="Arial" w:cs="Arial"/>
          <w:color w:val="auto"/>
          <w:sz w:val="22"/>
          <w:szCs w:val="22"/>
        </w:rPr>
        <w:t xml:space="preserve"> (PRS)</w:t>
      </w:r>
      <w:r w:rsidRPr="00CD23AD">
        <w:rPr>
          <w:rFonts w:ascii="Arial" w:eastAsia="Times New Roman" w:hAnsi="Arial" w:cs="Arial"/>
          <w:color w:val="auto"/>
          <w:sz w:val="22"/>
          <w:szCs w:val="22"/>
        </w:rPr>
        <w:t xml:space="preserve"> est</w:t>
      </w:r>
      <w:r>
        <w:rPr>
          <w:rFonts w:ascii="Arial" w:eastAsia="Times New Roman" w:hAnsi="Arial" w:cs="Arial"/>
          <w:color w:val="auto"/>
          <w:sz w:val="22"/>
          <w:szCs w:val="22"/>
        </w:rPr>
        <w:t xml:space="preserve"> la feuille de route régionale </w:t>
      </w:r>
      <w:r w:rsidRPr="00CD23AD">
        <w:rPr>
          <w:rFonts w:ascii="Arial" w:eastAsia="Times New Roman" w:hAnsi="Arial" w:cs="Arial"/>
          <w:color w:val="auto"/>
          <w:sz w:val="22"/>
          <w:szCs w:val="22"/>
        </w:rPr>
        <w:t>de l’ARS</w:t>
      </w:r>
      <w:r>
        <w:rPr>
          <w:rFonts w:ascii="Arial" w:eastAsia="Times New Roman" w:hAnsi="Arial" w:cs="Arial"/>
          <w:color w:val="auto"/>
          <w:sz w:val="22"/>
          <w:szCs w:val="22"/>
        </w:rPr>
        <w:t xml:space="preserve"> Paca</w:t>
      </w:r>
      <w:r>
        <w:t>.</w:t>
      </w:r>
      <w:r w:rsidRPr="00CD23AD">
        <w:rPr>
          <w:rFonts w:ascii="Arial" w:eastAsiaTheme="minorHAnsi" w:hAnsi="Arial" w:cs="Arial"/>
          <w:lang w:eastAsia="en-US"/>
        </w:rPr>
        <w:t xml:space="preserve"> </w:t>
      </w:r>
      <w:r w:rsidRPr="00CD23AD">
        <w:rPr>
          <w:rFonts w:ascii="Arial" w:eastAsia="Times New Roman" w:hAnsi="Arial" w:cs="Arial"/>
          <w:color w:val="auto"/>
          <w:sz w:val="22"/>
          <w:szCs w:val="22"/>
        </w:rPr>
        <w:t xml:space="preserve">Ce document stratégique a été arrêté le </w:t>
      </w:r>
      <w:r w:rsidR="004509A8">
        <w:rPr>
          <w:rFonts w:ascii="Arial" w:eastAsia="Times New Roman" w:hAnsi="Arial" w:cs="Arial"/>
          <w:color w:val="auto"/>
          <w:sz w:val="22"/>
          <w:szCs w:val="22"/>
        </w:rPr>
        <w:t>26 octobre 2023</w:t>
      </w:r>
      <w:r w:rsidRPr="00CD23AD">
        <w:rPr>
          <w:rFonts w:ascii="Arial" w:eastAsia="Times New Roman" w:hAnsi="Arial" w:cs="Arial"/>
          <w:color w:val="auto"/>
          <w:sz w:val="22"/>
          <w:szCs w:val="22"/>
        </w:rPr>
        <w:t xml:space="preserve"> par le directeur général de l’ARS </w:t>
      </w:r>
      <w:r>
        <w:rPr>
          <w:rFonts w:ascii="Arial" w:eastAsia="Times New Roman" w:hAnsi="Arial" w:cs="Arial"/>
          <w:color w:val="auto"/>
          <w:sz w:val="22"/>
          <w:szCs w:val="22"/>
        </w:rPr>
        <w:t xml:space="preserve">Paca </w:t>
      </w:r>
      <w:r w:rsidRPr="00CD23AD">
        <w:rPr>
          <w:rFonts w:ascii="Arial" w:eastAsia="Times New Roman" w:hAnsi="Arial" w:cs="Arial"/>
          <w:color w:val="auto"/>
          <w:sz w:val="22"/>
          <w:szCs w:val="22"/>
        </w:rPr>
        <w:t xml:space="preserve">à l’issue de </w:t>
      </w:r>
      <w:r w:rsidR="001E5585">
        <w:rPr>
          <w:rFonts w:ascii="Arial" w:eastAsia="Times New Roman" w:hAnsi="Arial" w:cs="Arial"/>
          <w:color w:val="auto"/>
          <w:sz w:val="22"/>
          <w:szCs w:val="22"/>
        </w:rPr>
        <w:t xml:space="preserve">d’une démarche de travaux partagés et de concertation </w:t>
      </w:r>
      <w:r w:rsidRPr="00CD23AD">
        <w:rPr>
          <w:rFonts w:ascii="Arial" w:eastAsia="Times New Roman" w:hAnsi="Arial" w:cs="Arial"/>
          <w:color w:val="auto"/>
          <w:sz w:val="22"/>
          <w:szCs w:val="22"/>
        </w:rPr>
        <w:t>avec ses partenaires</w:t>
      </w:r>
      <w:r w:rsidR="001E5585">
        <w:rPr>
          <w:rFonts w:ascii="Arial" w:eastAsia="Times New Roman" w:hAnsi="Arial" w:cs="Arial"/>
          <w:color w:val="auto"/>
          <w:sz w:val="22"/>
          <w:szCs w:val="22"/>
        </w:rPr>
        <w:t>.</w:t>
      </w:r>
    </w:p>
    <w:p w14:paraId="36AC935D" w14:textId="77777777" w:rsidR="004A5C35" w:rsidRPr="004A5C35" w:rsidRDefault="004A5C35" w:rsidP="004A5C35">
      <w:pPr>
        <w:pStyle w:val="Default"/>
        <w:jc w:val="both"/>
        <w:rPr>
          <w:rFonts w:ascii="Arial" w:eastAsiaTheme="minorHAnsi" w:hAnsi="Arial" w:cs="Arial"/>
          <w:lang w:eastAsia="en-US"/>
        </w:rPr>
      </w:pPr>
    </w:p>
    <w:p w14:paraId="29FD25DB" w14:textId="516C5AD4" w:rsidR="00C52064" w:rsidRPr="00C46F0C" w:rsidRDefault="00E729F1" w:rsidP="00C46F0C">
      <w:pPr>
        <w:jc w:val="both"/>
        <w:textAlignment w:val="baseline"/>
        <w:rPr>
          <w:rFonts w:ascii="Arial" w:hAnsi="Arial" w:cs="Arial"/>
        </w:rPr>
      </w:pPr>
      <w:r>
        <w:rPr>
          <w:rFonts w:ascii="Arial" w:hAnsi="Arial" w:cs="Arial"/>
        </w:rPr>
        <w:t xml:space="preserve">Pour </w:t>
      </w:r>
      <w:r w:rsidR="00C52064" w:rsidRPr="00E729F1">
        <w:rPr>
          <w:rFonts w:ascii="Arial" w:hAnsi="Arial" w:cs="Arial"/>
        </w:rPr>
        <w:t>garantir un accès équitable</w:t>
      </w:r>
      <w:r w:rsidR="002C5BC4">
        <w:rPr>
          <w:rFonts w:ascii="Arial" w:hAnsi="Arial" w:cs="Arial"/>
        </w:rPr>
        <w:t xml:space="preserve"> et en proximité</w:t>
      </w:r>
      <w:r w:rsidR="00C52064" w:rsidRPr="00E729F1">
        <w:rPr>
          <w:rFonts w:ascii="Arial" w:hAnsi="Arial" w:cs="Arial"/>
        </w:rPr>
        <w:t xml:space="preserve"> à des soins, des prises en charges et des accompagnements de qualité, des transformations </w:t>
      </w:r>
      <w:r w:rsidR="002C5BC4">
        <w:rPr>
          <w:rFonts w:ascii="Arial" w:hAnsi="Arial" w:cs="Arial"/>
        </w:rPr>
        <w:t>sont en cours et d’autres devront être réalisées et</w:t>
      </w:r>
      <w:r w:rsidR="00C52064" w:rsidRPr="00E729F1">
        <w:rPr>
          <w:rFonts w:ascii="Arial" w:hAnsi="Arial" w:cs="Arial"/>
        </w:rPr>
        <w:t xml:space="preserve"> accompagnées</w:t>
      </w:r>
      <w:r w:rsidR="002C5BC4">
        <w:rPr>
          <w:rFonts w:ascii="Arial" w:hAnsi="Arial" w:cs="Arial"/>
        </w:rPr>
        <w:t> :</w:t>
      </w:r>
    </w:p>
    <w:p w14:paraId="3DB3E265" w14:textId="2998AE0F" w:rsidR="005769C7" w:rsidRPr="00C46F0C" w:rsidRDefault="00C52064" w:rsidP="007A7CAF">
      <w:pPr>
        <w:pStyle w:val="Atexte"/>
        <w:numPr>
          <w:ilvl w:val="0"/>
          <w:numId w:val="11"/>
        </w:numPr>
        <w:rPr>
          <w:bCs w:val="0"/>
          <w:spacing w:val="0"/>
        </w:rPr>
      </w:pPr>
      <w:r w:rsidRPr="00C52064">
        <w:rPr>
          <w:bCs w:val="0"/>
          <w:spacing w:val="0"/>
        </w:rPr>
        <w:t xml:space="preserve">L’usager du système de santé est le </w:t>
      </w:r>
      <w:r w:rsidR="002C5BC4">
        <w:rPr>
          <w:bCs w:val="0"/>
          <w:spacing w:val="0"/>
        </w:rPr>
        <w:t>maître</w:t>
      </w:r>
      <w:r w:rsidRPr="00C52064">
        <w:rPr>
          <w:bCs w:val="0"/>
          <w:spacing w:val="0"/>
        </w:rPr>
        <w:t xml:space="preserve"> de son propre état de santé</w:t>
      </w:r>
      <w:r w:rsidR="00FF731D">
        <w:rPr>
          <w:bCs w:val="0"/>
          <w:spacing w:val="0"/>
        </w:rPr>
        <w:t>. Il</w:t>
      </w:r>
      <w:r w:rsidRPr="00C52064">
        <w:rPr>
          <w:bCs w:val="0"/>
          <w:spacing w:val="0"/>
        </w:rPr>
        <w:t xml:space="preserve"> est un acteur à part entière qui opère des choix. Sa bonne compréhension du fonctionnement de la santé</w:t>
      </w:r>
      <w:r w:rsidR="003D36DA">
        <w:rPr>
          <w:bCs w:val="0"/>
          <w:spacing w:val="0"/>
        </w:rPr>
        <w:t xml:space="preserve"> au sens large</w:t>
      </w:r>
      <w:r w:rsidRPr="00C52064">
        <w:rPr>
          <w:bCs w:val="0"/>
          <w:spacing w:val="0"/>
        </w:rPr>
        <w:t xml:space="preserve"> est le préalable nécessaire à un recours adapté </w:t>
      </w:r>
      <w:r w:rsidR="002C5BC4">
        <w:rPr>
          <w:bCs w:val="0"/>
          <w:spacing w:val="0"/>
        </w:rPr>
        <w:t>à la santé</w:t>
      </w:r>
      <w:r w:rsidRPr="00C52064">
        <w:rPr>
          <w:bCs w:val="0"/>
          <w:spacing w:val="0"/>
        </w:rPr>
        <w:t xml:space="preserve"> et à une bonne utilisation de l’offre de santé. </w:t>
      </w:r>
      <w:r w:rsidRPr="00582329">
        <w:rPr>
          <w:bCs w:val="0"/>
          <w:spacing w:val="0"/>
        </w:rPr>
        <w:t>Organiser des parcours en santé implique, pour tous les acteurs</w:t>
      </w:r>
      <w:r w:rsidR="00774B97" w:rsidRPr="00582329">
        <w:rPr>
          <w:bCs w:val="0"/>
          <w:spacing w:val="0"/>
        </w:rPr>
        <w:t>,</w:t>
      </w:r>
      <w:r w:rsidRPr="00582329">
        <w:rPr>
          <w:bCs w:val="0"/>
          <w:spacing w:val="0"/>
        </w:rPr>
        <w:t xml:space="preserve"> de passer d’une logique de structure à une logique de </w:t>
      </w:r>
      <w:r w:rsidR="00774B97" w:rsidRPr="00582329">
        <w:rPr>
          <w:bCs w:val="0"/>
          <w:spacing w:val="0"/>
        </w:rPr>
        <w:t>services</w:t>
      </w:r>
      <w:r w:rsidR="005769C7" w:rsidRPr="00582329">
        <w:rPr>
          <w:bCs w:val="0"/>
          <w:spacing w:val="0"/>
        </w:rPr>
        <w:t xml:space="preserve"> et de réponses</w:t>
      </w:r>
      <w:r w:rsidR="00774B97" w:rsidRPr="00582329">
        <w:rPr>
          <w:bCs w:val="0"/>
          <w:spacing w:val="0"/>
        </w:rPr>
        <w:t xml:space="preserve"> adapté</w:t>
      </w:r>
      <w:r w:rsidR="0084556F" w:rsidRPr="00582329">
        <w:rPr>
          <w:bCs w:val="0"/>
          <w:spacing w:val="0"/>
        </w:rPr>
        <w:t>e</w:t>
      </w:r>
      <w:r w:rsidR="00B32517" w:rsidRPr="00582329">
        <w:rPr>
          <w:bCs w:val="0"/>
          <w:spacing w:val="0"/>
        </w:rPr>
        <w:t>s aux besoins de la personne</w:t>
      </w:r>
      <w:r w:rsidR="00E729F1" w:rsidRPr="00582329">
        <w:rPr>
          <w:bCs w:val="0"/>
          <w:spacing w:val="0"/>
        </w:rPr>
        <w:t>.</w:t>
      </w:r>
      <w:r w:rsidR="00DA0236" w:rsidRPr="00582329">
        <w:rPr>
          <w:bCs w:val="0"/>
          <w:spacing w:val="0"/>
        </w:rPr>
        <w:t xml:space="preserve"> </w:t>
      </w:r>
      <w:r w:rsidR="00DA0236" w:rsidRPr="00F15003">
        <w:rPr>
          <w:bCs w:val="0"/>
          <w:spacing w:val="0"/>
        </w:rPr>
        <w:t>Dans ce cadre, l’expérience patient (son vécu, ses besoins, ses attentes, sa satisfaction) est à mieux prendre en compte dans l’élaboration, la réalisation et l’évaluation des services rendus aux usagers bénéficiaires.</w:t>
      </w:r>
    </w:p>
    <w:p w14:paraId="0386E19C" w14:textId="23154AFB" w:rsidR="00CE318A" w:rsidRPr="00C46F0C" w:rsidRDefault="005769C7" w:rsidP="007A7CAF">
      <w:pPr>
        <w:pStyle w:val="Atexte"/>
        <w:numPr>
          <w:ilvl w:val="0"/>
          <w:numId w:val="11"/>
        </w:numPr>
        <w:rPr>
          <w:bCs w:val="0"/>
          <w:spacing w:val="0"/>
        </w:rPr>
      </w:pPr>
      <w:r>
        <w:rPr>
          <w:bCs w:val="0"/>
          <w:spacing w:val="0"/>
        </w:rPr>
        <w:t>Toute personne doit pouvoir</w:t>
      </w:r>
      <w:r w:rsidR="00C52064">
        <w:rPr>
          <w:bCs w:val="0"/>
          <w:spacing w:val="0"/>
        </w:rPr>
        <w:t xml:space="preserve"> bénéficie</w:t>
      </w:r>
      <w:r>
        <w:rPr>
          <w:bCs w:val="0"/>
          <w:spacing w:val="0"/>
        </w:rPr>
        <w:t>r</w:t>
      </w:r>
      <w:r w:rsidR="00C52064">
        <w:rPr>
          <w:bCs w:val="0"/>
          <w:spacing w:val="0"/>
        </w:rPr>
        <w:t xml:space="preserve"> du bon soin au bon moment quel que soit l’endroit où il se trouve. </w:t>
      </w:r>
      <w:r>
        <w:rPr>
          <w:bCs w:val="0"/>
          <w:spacing w:val="0"/>
        </w:rPr>
        <w:t>C’est la gradation des soins. Pour cela, il fau</w:t>
      </w:r>
      <w:r w:rsidR="002C5BC4">
        <w:rPr>
          <w:bCs w:val="0"/>
          <w:spacing w:val="0"/>
        </w:rPr>
        <w:t>t</w:t>
      </w:r>
      <w:r>
        <w:rPr>
          <w:bCs w:val="0"/>
          <w:spacing w:val="0"/>
        </w:rPr>
        <w:t xml:space="preserve"> favoriser un égal accès à des</w:t>
      </w:r>
      <w:r w:rsidR="00C52064">
        <w:rPr>
          <w:bCs w:val="0"/>
          <w:spacing w:val="0"/>
        </w:rPr>
        <w:t xml:space="preserve"> soins de</w:t>
      </w:r>
      <w:r>
        <w:rPr>
          <w:bCs w:val="0"/>
          <w:spacing w:val="0"/>
        </w:rPr>
        <w:t xml:space="preserve"> qualité, dans la </w:t>
      </w:r>
      <w:r w:rsidR="00C52064">
        <w:rPr>
          <w:bCs w:val="0"/>
          <w:spacing w:val="0"/>
        </w:rPr>
        <w:t>proximité</w:t>
      </w:r>
      <w:r>
        <w:rPr>
          <w:bCs w:val="0"/>
          <w:spacing w:val="0"/>
        </w:rPr>
        <w:t xml:space="preserve"> du lieu de vie</w:t>
      </w:r>
      <w:r w:rsidR="002C5BC4">
        <w:rPr>
          <w:bCs w:val="0"/>
          <w:spacing w:val="0"/>
        </w:rPr>
        <w:t>, donc dans les territoires.</w:t>
      </w:r>
    </w:p>
    <w:p w14:paraId="4A60BE28" w14:textId="2FBC3588" w:rsidR="00B32517" w:rsidRPr="00C46F0C" w:rsidRDefault="00B32517" w:rsidP="007A7CAF">
      <w:pPr>
        <w:pStyle w:val="Atexte"/>
        <w:numPr>
          <w:ilvl w:val="0"/>
          <w:numId w:val="11"/>
        </w:numPr>
        <w:rPr>
          <w:bCs w:val="0"/>
          <w:spacing w:val="0"/>
        </w:rPr>
      </w:pPr>
      <w:r>
        <w:rPr>
          <w:bCs w:val="0"/>
          <w:spacing w:val="0"/>
        </w:rPr>
        <w:t xml:space="preserve">L’évolution des métiers dans les dix années à venir doit permettre de garantir l’accès à la santé sur tout le territoire, de répondre aux besoins d’une population plus âgée et souffrant de maladies chroniques. </w:t>
      </w:r>
      <w:r>
        <w:t>Il s’agit donc de modifier les pratiques pour prendre en compte un triple changement : la technicité croissante dans les stratégies thérapeutiques ; la personnalisation de l’accompagnement et des prises en charge des personnes et de leur entourage ; le développement de la pluridisciplinarité et des pratiques partenariales.</w:t>
      </w:r>
    </w:p>
    <w:p w14:paraId="5244486A" w14:textId="2EE55AC8" w:rsidR="00B32517" w:rsidRDefault="00B32517" w:rsidP="007A7CAF">
      <w:pPr>
        <w:pStyle w:val="Atexte"/>
        <w:numPr>
          <w:ilvl w:val="0"/>
          <w:numId w:val="11"/>
        </w:numPr>
      </w:pPr>
      <w:r w:rsidRPr="00B32517">
        <w:rPr>
          <w:bCs w:val="0"/>
          <w:spacing w:val="0"/>
        </w:rPr>
        <w:t>La complexité du système de santé peut constituer un obstacle à l’organisation d’une réponse rapide et pertinente. L’enjeu est donc de préciser la place, le r</w:t>
      </w:r>
      <w:r>
        <w:rPr>
          <w:bCs w:val="0"/>
          <w:spacing w:val="0"/>
        </w:rPr>
        <w:t xml:space="preserve">ôle et les missions de chacun, </w:t>
      </w:r>
      <w:r w:rsidRPr="00B32517">
        <w:rPr>
          <w:bCs w:val="0"/>
          <w:spacing w:val="0"/>
        </w:rPr>
        <w:t>ainsi que les zones de complémentarité</w:t>
      </w:r>
      <w:r>
        <w:rPr>
          <w:bCs w:val="0"/>
          <w:spacing w:val="0"/>
        </w:rPr>
        <w:t>.</w:t>
      </w:r>
      <w:r w:rsidRPr="00B32517">
        <w:rPr>
          <w:bCs w:val="0"/>
          <w:spacing w:val="0"/>
        </w:rPr>
        <w:t xml:space="preserve"> </w:t>
      </w:r>
      <w:r>
        <w:rPr>
          <w:bCs w:val="0"/>
          <w:spacing w:val="0"/>
        </w:rPr>
        <w:t>Il faudra</w:t>
      </w:r>
      <w:r w:rsidRPr="00B32517">
        <w:rPr>
          <w:bCs w:val="0"/>
          <w:spacing w:val="0"/>
        </w:rPr>
        <w:t xml:space="preserve"> favoriser les coopérations, la coordination des prises en charge et des accompagnements</w:t>
      </w:r>
      <w:r>
        <w:rPr>
          <w:bCs w:val="0"/>
          <w:spacing w:val="0"/>
        </w:rPr>
        <w:t>, ainsi que des mutualisations de ressources ou de fonctions dans le but d’améliorer le service rendu à la population.</w:t>
      </w:r>
      <w:r w:rsidR="003D36DA">
        <w:rPr>
          <w:bCs w:val="0"/>
          <w:spacing w:val="0"/>
        </w:rPr>
        <w:t xml:space="preserve"> Ce travail devra être mené en prenant en compte, également, les dispositifs et services proposés par d’autres partenaires tels que les CPAM ou les collectivités territoriales (communes et conseils départementaux).</w:t>
      </w:r>
    </w:p>
    <w:p w14:paraId="209AEC97" w14:textId="0B5DFEF3" w:rsidR="00B32517" w:rsidRDefault="0094391D" w:rsidP="0084556F">
      <w:pPr>
        <w:pStyle w:val="Atexte"/>
      </w:pPr>
      <w:r>
        <w:t>L’ARS P</w:t>
      </w:r>
      <w:r w:rsidR="00CE318A">
        <w:t>ACA</w:t>
      </w:r>
      <w:r>
        <w:t xml:space="preserve"> a identifié </w:t>
      </w:r>
      <w:r w:rsidR="00774B97">
        <w:t>les</w:t>
      </w:r>
      <w:r>
        <w:t xml:space="preserve"> parcours de santé dans </w:t>
      </w:r>
      <w:r w:rsidR="00774B97">
        <w:t>les</w:t>
      </w:r>
      <w:r>
        <w:t xml:space="preserve"> domaines prioritaires à organiser, afin de permettre à toute personne d’être prise en charge ou accompagnée le plus longtemps possible dans son environnement et son cadre de vie</w:t>
      </w:r>
      <w:r w:rsidR="00E729F1">
        <w:t> :</w:t>
      </w:r>
    </w:p>
    <w:p w14:paraId="72732DC6" w14:textId="77777777" w:rsidR="0094391D" w:rsidRDefault="0094391D" w:rsidP="007A7CAF">
      <w:pPr>
        <w:pStyle w:val="Atexte"/>
        <w:numPr>
          <w:ilvl w:val="0"/>
          <w:numId w:val="11"/>
        </w:numPr>
      </w:pPr>
      <w:r>
        <w:t>Parcours de santé des enfants, adolescents, et des jeunes adultes,</w:t>
      </w:r>
    </w:p>
    <w:p w14:paraId="47B00BBA" w14:textId="77777777" w:rsidR="0094391D" w:rsidRDefault="00782F40" w:rsidP="007A7CAF">
      <w:pPr>
        <w:pStyle w:val="Atexte"/>
        <w:numPr>
          <w:ilvl w:val="0"/>
          <w:numId w:val="11"/>
        </w:numPr>
      </w:pPr>
      <w:r>
        <w:t>Parcours de santé des personnes âgées,</w:t>
      </w:r>
    </w:p>
    <w:p w14:paraId="47BEAFB8" w14:textId="77777777" w:rsidR="00782F40" w:rsidRDefault="00782F40" w:rsidP="007A7CAF">
      <w:pPr>
        <w:pStyle w:val="Atexte"/>
        <w:numPr>
          <w:ilvl w:val="0"/>
          <w:numId w:val="11"/>
        </w:numPr>
      </w:pPr>
      <w:r>
        <w:t>Parcours de santé des personnes en situation de handicap,</w:t>
      </w:r>
    </w:p>
    <w:p w14:paraId="7967F4D1" w14:textId="77777777" w:rsidR="00782F40" w:rsidRDefault="00782F40" w:rsidP="007A7CAF">
      <w:pPr>
        <w:pStyle w:val="Atexte"/>
        <w:numPr>
          <w:ilvl w:val="0"/>
          <w:numId w:val="11"/>
        </w:numPr>
      </w:pPr>
      <w:r>
        <w:lastRenderedPageBreak/>
        <w:t>Parcours de santé des personnes atteintes de maladies chroniques,</w:t>
      </w:r>
    </w:p>
    <w:p w14:paraId="2427E100" w14:textId="77777777" w:rsidR="00782F40" w:rsidRDefault="00782F40" w:rsidP="007A7CAF">
      <w:pPr>
        <w:pStyle w:val="Atexte"/>
        <w:numPr>
          <w:ilvl w:val="0"/>
          <w:numId w:val="11"/>
        </w:numPr>
      </w:pPr>
      <w:r>
        <w:t>Parcours relatifs à la prise en charge des personnes confrontées à des problèmes de santé mentale,</w:t>
      </w:r>
    </w:p>
    <w:p w14:paraId="28EF8635" w14:textId="77777777" w:rsidR="004D0DFE" w:rsidRDefault="00782F40" w:rsidP="007A7CAF">
      <w:pPr>
        <w:pStyle w:val="Atexte"/>
        <w:numPr>
          <w:ilvl w:val="0"/>
          <w:numId w:val="11"/>
        </w:numPr>
      </w:pPr>
      <w:r>
        <w:t>Parcours relatifs à la prise en charge des personnes souffrant d’addictions</w:t>
      </w:r>
    </w:p>
    <w:p w14:paraId="3CF21BD6" w14:textId="6AE98C7C" w:rsidR="00DB114D" w:rsidRDefault="004D0DFE" w:rsidP="007A7CAF">
      <w:pPr>
        <w:pStyle w:val="Atexte"/>
        <w:numPr>
          <w:ilvl w:val="0"/>
          <w:numId w:val="11"/>
        </w:numPr>
      </w:pPr>
      <w:r>
        <w:t>Parcours relatifs aux personnes en situation de précarité.</w:t>
      </w:r>
    </w:p>
    <w:p w14:paraId="747A37D3" w14:textId="77777777" w:rsidR="00C46F0C" w:rsidRDefault="00C46F0C" w:rsidP="00C46F0C">
      <w:pPr>
        <w:pStyle w:val="Atexte"/>
        <w:ind w:left="720"/>
      </w:pPr>
    </w:p>
    <w:p w14:paraId="20843176" w14:textId="30E38A33" w:rsidR="00003FC3" w:rsidRPr="00E70F05" w:rsidRDefault="00E70F05" w:rsidP="00DB114D">
      <w:pPr>
        <w:pStyle w:val="Titre2"/>
      </w:pPr>
      <w:bookmarkStart w:id="4" w:name="_Toc209772530"/>
      <w:bookmarkStart w:id="5" w:name="_Toc218871082"/>
      <w:r w:rsidRPr="00E70F05">
        <w:t xml:space="preserve">Contexte de l’évaluation des </w:t>
      </w:r>
      <w:r w:rsidR="001C5728">
        <w:t>dispositifs d’appui à la coordination des parcours complexes (DAC), des dispositifs experts de coordination des parcours de santé (DER), des dispositifs spécifiques régionaux en cancérologie et périnatalité (DSR)</w:t>
      </w:r>
      <w:bookmarkEnd w:id="4"/>
      <w:bookmarkEnd w:id="5"/>
    </w:p>
    <w:p w14:paraId="17E379EE" w14:textId="77777777" w:rsidR="00354B3A" w:rsidRDefault="00354B3A" w:rsidP="00354B3A">
      <w:pPr>
        <w:pStyle w:val="Atexte"/>
        <w:rPr>
          <w:b/>
          <w:bCs w:val="0"/>
        </w:rPr>
      </w:pPr>
    </w:p>
    <w:p w14:paraId="59A00183" w14:textId="78B5C982" w:rsidR="00BA6722" w:rsidRDefault="00651F1D" w:rsidP="00354B3A">
      <w:pPr>
        <w:pStyle w:val="Atexte"/>
      </w:pPr>
      <w:r w:rsidRPr="00651F1D">
        <w:t xml:space="preserve">La stratégie régionale de </w:t>
      </w:r>
      <w:r w:rsidR="005A3F34">
        <w:t xml:space="preserve">la </w:t>
      </w:r>
      <w:r w:rsidR="003160DF">
        <w:t>D</w:t>
      </w:r>
      <w:r w:rsidR="005A3F34">
        <w:t xml:space="preserve">irection des </w:t>
      </w:r>
      <w:r w:rsidR="003160DF">
        <w:t>S</w:t>
      </w:r>
      <w:r w:rsidR="005A3F34">
        <w:t xml:space="preserve">oins de </w:t>
      </w:r>
      <w:r w:rsidR="003160DF">
        <w:t>P</w:t>
      </w:r>
      <w:r w:rsidR="005A3F34">
        <w:t xml:space="preserve">roximité de </w:t>
      </w:r>
      <w:r w:rsidRPr="00651F1D">
        <w:t>l’ARS P</w:t>
      </w:r>
      <w:r w:rsidR="00CE318A">
        <w:t>ACA</w:t>
      </w:r>
      <w:r w:rsidR="00914AF2">
        <w:t xml:space="preserve"> et de sa Mission services d’appui à la coordination des parcours de santé (SACO)</w:t>
      </w:r>
      <w:r w:rsidRPr="00651F1D">
        <w:t xml:space="preserve"> consiste à disposer de différents dispositifs d</w:t>
      </w:r>
      <w:r w:rsidR="009268E5">
        <w:t>’appui à la</w:t>
      </w:r>
      <w:r w:rsidRPr="00651F1D">
        <w:t xml:space="preserve"> coordination</w:t>
      </w:r>
      <w:r w:rsidR="009268E5">
        <w:t xml:space="preserve"> des parcours de santé</w:t>
      </w:r>
      <w:r w:rsidRPr="00651F1D">
        <w:t xml:space="preserve"> (DAC, DER, DSR)</w:t>
      </w:r>
      <w:r w:rsidR="00354B3A" w:rsidRPr="00651F1D">
        <w:t xml:space="preserve"> offrant différents types de services </w:t>
      </w:r>
      <w:r w:rsidR="00BA6722">
        <w:t>pour répondre aux besoins des</w:t>
      </w:r>
      <w:r w:rsidR="00354B3A" w:rsidRPr="00651F1D">
        <w:t xml:space="preserve"> professionnels de la santé et </w:t>
      </w:r>
      <w:r w:rsidR="00BA6722">
        <w:t>de</w:t>
      </w:r>
      <w:r w:rsidR="00354B3A" w:rsidRPr="00651F1D">
        <w:t xml:space="preserve"> la population</w:t>
      </w:r>
      <w:r w:rsidR="00BA6722">
        <w:t xml:space="preserve"> de la région</w:t>
      </w:r>
      <w:r w:rsidR="00CF6DD0">
        <w:t>, en conformité avec le cadre national</w:t>
      </w:r>
      <w:r w:rsidR="00C63F9C">
        <w:t> :</w:t>
      </w:r>
    </w:p>
    <w:p w14:paraId="05985080" w14:textId="472DB094" w:rsidR="00BA6722" w:rsidRDefault="00C63F9C" w:rsidP="007A7CAF">
      <w:pPr>
        <w:pStyle w:val="Atexte"/>
        <w:numPr>
          <w:ilvl w:val="0"/>
          <w:numId w:val="11"/>
        </w:numPr>
      </w:pPr>
      <w:r w:rsidRPr="00CE318A">
        <w:rPr>
          <w:b/>
          <w:bCs w:val="0"/>
        </w:rPr>
        <w:t>Les D</w:t>
      </w:r>
      <w:r w:rsidR="003160DF" w:rsidRPr="00CE318A">
        <w:rPr>
          <w:b/>
          <w:bCs w:val="0"/>
        </w:rPr>
        <w:t>ispositifs d’</w:t>
      </w:r>
      <w:r w:rsidR="000D792D" w:rsidRPr="00CE318A">
        <w:rPr>
          <w:b/>
          <w:bCs w:val="0"/>
        </w:rPr>
        <w:t>Appui</w:t>
      </w:r>
      <w:r w:rsidR="003160DF" w:rsidRPr="00CE318A">
        <w:rPr>
          <w:b/>
          <w:bCs w:val="0"/>
        </w:rPr>
        <w:t xml:space="preserve"> à la </w:t>
      </w:r>
      <w:r w:rsidRPr="00CE318A">
        <w:rPr>
          <w:b/>
          <w:bCs w:val="0"/>
        </w:rPr>
        <w:t>C</w:t>
      </w:r>
      <w:r w:rsidR="003160DF" w:rsidRPr="00CE318A">
        <w:rPr>
          <w:b/>
          <w:bCs w:val="0"/>
        </w:rPr>
        <w:t>oordination (DAC)</w:t>
      </w:r>
      <w:r>
        <w:t>, qui s’inscrivent dans le cadre de la loi du 24 juillet 2019 relative à l’organisation et la transformation du système de santé et du décret du 18 mars 2021, offrent différents types d’appui à la coordination de situations ressenties comme complexes par les professionnels de la santé, quel que soit l’âge, la pathologie, ou le handicap de l’usager/la personne. Ils offrent des services territorialisés, en proximité de la population, en subsidiarité et soutien des acteurs de droit commun</w:t>
      </w:r>
      <w:r w:rsidR="00DA712C">
        <w:t>. Ils sont au nombre de 9 en Paca et couvrent toute la région ;</w:t>
      </w:r>
    </w:p>
    <w:p w14:paraId="2F8D7F30" w14:textId="09A0CBC4" w:rsidR="00F32DE7" w:rsidRDefault="00C63F9C" w:rsidP="007A7CAF">
      <w:pPr>
        <w:pStyle w:val="Atexte"/>
        <w:numPr>
          <w:ilvl w:val="0"/>
          <w:numId w:val="11"/>
        </w:numPr>
      </w:pPr>
      <w:r w:rsidRPr="00CE318A">
        <w:rPr>
          <w:b/>
          <w:bCs w:val="0"/>
        </w:rPr>
        <w:t>Les D</w:t>
      </w:r>
      <w:r w:rsidR="003160DF" w:rsidRPr="00CE318A">
        <w:rPr>
          <w:b/>
          <w:bCs w:val="0"/>
        </w:rPr>
        <w:t xml:space="preserve">ispositifs </w:t>
      </w:r>
      <w:r w:rsidRPr="00CE318A">
        <w:rPr>
          <w:b/>
          <w:bCs w:val="0"/>
        </w:rPr>
        <w:t>S</w:t>
      </w:r>
      <w:r w:rsidR="003160DF" w:rsidRPr="00CE318A">
        <w:rPr>
          <w:b/>
          <w:bCs w:val="0"/>
        </w:rPr>
        <w:t xml:space="preserve">pécifiques </w:t>
      </w:r>
      <w:r w:rsidRPr="00CE318A">
        <w:rPr>
          <w:b/>
          <w:bCs w:val="0"/>
        </w:rPr>
        <w:t>R</w:t>
      </w:r>
      <w:r w:rsidR="003160DF" w:rsidRPr="00CE318A">
        <w:rPr>
          <w:b/>
          <w:bCs w:val="0"/>
        </w:rPr>
        <w:t>égionaux (DSR)</w:t>
      </w:r>
      <w:r>
        <w:t xml:space="preserve">, qui s’inscrivent dans le cadre de la loi précitée et d’instructions nationales, mettent en œuvre des missions d’appui </w:t>
      </w:r>
      <w:r w:rsidR="006F3F98">
        <w:t xml:space="preserve">fonctionnel régional </w:t>
      </w:r>
      <w:r>
        <w:t xml:space="preserve">aux ARS dans la mise en œuvre de leur politique régionale de cancérologie et </w:t>
      </w:r>
      <w:r w:rsidR="003160DF">
        <w:t xml:space="preserve">de </w:t>
      </w:r>
      <w:r>
        <w:t>périnatalité. Ces missions consistent à accompagner les évolutions et organisations de l’offre de santé, animer les acteurs concernés en région et dans les territoires</w:t>
      </w:r>
      <w:r w:rsidR="00BA6722">
        <w:t xml:space="preserve"> dans leurs organisations et pratiques</w:t>
      </w:r>
      <w:r>
        <w:t xml:space="preserve">, veiller à la qualité et sécurité des soins délivrés, </w:t>
      </w:r>
      <w:r w:rsidR="006F3F98">
        <w:t xml:space="preserve">assurer le développement des compétences professionnelles, </w:t>
      </w:r>
      <w:r w:rsidR="00BA6722">
        <w:t xml:space="preserve">assurer la communication et </w:t>
      </w:r>
      <w:r w:rsidR="006F3F98">
        <w:t xml:space="preserve">garantir </w:t>
      </w:r>
      <w:r w:rsidR="00BA6722">
        <w:t>la lisibilité</w:t>
      </w:r>
      <w:r w:rsidR="006F3F98">
        <w:t xml:space="preserve"> de l’offre et des ressources</w:t>
      </w:r>
      <w:r w:rsidR="00BA6722">
        <w:t>. Ils ne réalisent pas de coordination clinique</w:t>
      </w:r>
      <w:r w:rsidR="00DA712C">
        <w:t>. En région P</w:t>
      </w:r>
      <w:r w:rsidR="00CE318A">
        <w:t>ACA</w:t>
      </w:r>
      <w:r w:rsidR="00DA712C">
        <w:t xml:space="preserve">, ils sont au nombre de </w:t>
      </w:r>
      <w:r w:rsidR="003160DF">
        <w:t>deux</w:t>
      </w:r>
      <w:r w:rsidR="00DA712C">
        <w:t>, le réseau Méditerranée P</w:t>
      </w:r>
      <w:r w:rsidR="00CE318A">
        <w:t>ACA</w:t>
      </w:r>
      <w:r w:rsidR="00DA712C">
        <w:t xml:space="preserve"> Corse et </w:t>
      </w:r>
      <w:proofErr w:type="spellStart"/>
      <w:r w:rsidR="00DA712C">
        <w:t>OncoPaca</w:t>
      </w:r>
      <w:proofErr w:type="spellEnd"/>
      <w:r w:rsidR="00DA712C">
        <w:t xml:space="preserve"> Corse. Une atypie régionale consiste à présenter </w:t>
      </w:r>
      <w:proofErr w:type="spellStart"/>
      <w:r w:rsidR="00DA712C">
        <w:t>Rhéop</w:t>
      </w:r>
      <w:proofErr w:type="spellEnd"/>
      <w:r w:rsidR="00DA712C">
        <w:t xml:space="preserve"> parmi le DSR cancérologie car il réalise à la fois des fonctions d’appui à la coordination dans le champ de la cancérologie et hématologie pédiatriques et des missions d’un DSRC dans le champ pédiatrique</w:t>
      </w:r>
      <w:r w:rsidR="003160DF">
        <w:t> ;</w:t>
      </w:r>
    </w:p>
    <w:p w14:paraId="17530046" w14:textId="0C384E6F" w:rsidR="00F32DE7" w:rsidRDefault="00FE748D" w:rsidP="007A7CAF">
      <w:pPr>
        <w:pStyle w:val="Atexte"/>
        <w:numPr>
          <w:ilvl w:val="0"/>
          <w:numId w:val="11"/>
        </w:numPr>
      </w:pPr>
      <w:proofErr w:type="gramStart"/>
      <w:r w:rsidRPr="00F32DE7">
        <w:t>Suite à</w:t>
      </w:r>
      <w:proofErr w:type="gramEnd"/>
      <w:r w:rsidRPr="00F32DE7">
        <w:t xml:space="preserve"> l’évaluation menée en 2019-2020,</w:t>
      </w:r>
      <w:r w:rsidR="00BA6722" w:rsidRPr="00F32DE7">
        <w:t xml:space="preserve"> l’ARS </w:t>
      </w:r>
      <w:r w:rsidR="003160DF">
        <w:t>PACA</w:t>
      </w:r>
      <w:r w:rsidR="003160DF" w:rsidRPr="00F32DE7">
        <w:t xml:space="preserve"> </w:t>
      </w:r>
      <w:r w:rsidR="00BA6722" w:rsidRPr="00F32DE7">
        <w:t>a fait le choix</w:t>
      </w:r>
      <w:r w:rsidRPr="00F32DE7">
        <w:t xml:space="preserve"> de conserver des dispositifs de coordination spécialisés.</w:t>
      </w:r>
      <w:r w:rsidR="00F32DE7" w:rsidRPr="00F32DE7">
        <w:t xml:space="preserve"> Ces dispositifs, appelés « </w:t>
      </w:r>
      <w:r w:rsidR="00F32DE7" w:rsidRPr="00CE318A">
        <w:rPr>
          <w:b/>
          <w:bCs w:val="0"/>
        </w:rPr>
        <w:t xml:space="preserve">dispositifs experts régionaux d’appui </w:t>
      </w:r>
      <w:r w:rsidR="007C41AF" w:rsidRPr="00CE318A">
        <w:rPr>
          <w:b/>
          <w:bCs w:val="0"/>
        </w:rPr>
        <w:t xml:space="preserve">à la coordination des </w:t>
      </w:r>
      <w:r w:rsidR="00F32DE7" w:rsidRPr="00CE318A">
        <w:rPr>
          <w:b/>
          <w:bCs w:val="0"/>
        </w:rPr>
        <w:t>parcours</w:t>
      </w:r>
      <w:r w:rsidR="007C41AF" w:rsidRPr="00CE318A">
        <w:rPr>
          <w:b/>
          <w:bCs w:val="0"/>
        </w:rPr>
        <w:t xml:space="preserve"> de santé</w:t>
      </w:r>
      <w:r w:rsidR="00F32DE7" w:rsidRPr="00CE318A">
        <w:rPr>
          <w:b/>
          <w:bCs w:val="0"/>
        </w:rPr>
        <w:t> » (DER)</w:t>
      </w:r>
      <w:r w:rsidR="00F32DE7" w:rsidRPr="00F32DE7">
        <w:t xml:space="preserve"> sont issus des anciens réseaux de santé spécialisés. Inscrits dans la loi du 4 mars 2002 relative aux droits des malades et à la qualité du système de santé, les réseaux constituent l’un des premiers et des principaux dispositifs de coordination des acteurs (sanitaire, médico-social et social) intervenant sur le parcours des patients.</w:t>
      </w:r>
      <w:r w:rsidR="007B703E">
        <w:t xml:space="preserve"> Ils sont au nombre de 8 en région Paca.</w:t>
      </w:r>
      <w:r w:rsidR="007C41AF">
        <w:t xml:space="preserve"> </w:t>
      </w:r>
    </w:p>
    <w:p w14:paraId="38507416" w14:textId="77777777" w:rsidR="00F15003" w:rsidRDefault="00F15003" w:rsidP="00CE318A">
      <w:pPr>
        <w:pStyle w:val="Atexte"/>
      </w:pPr>
    </w:p>
    <w:p w14:paraId="0B7EAD7F" w14:textId="64CF1931" w:rsidR="007062CD" w:rsidRDefault="00D14FAA" w:rsidP="00C46F0C">
      <w:pPr>
        <w:pStyle w:val="Atexte"/>
        <w:ind w:left="708"/>
      </w:pPr>
      <w:r>
        <w:t xml:space="preserve">Il a été évalué </w:t>
      </w:r>
      <w:r w:rsidR="00431C0D">
        <w:t xml:space="preserve">comme </w:t>
      </w:r>
      <w:r>
        <w:t xml:space="preserve">utile de disposer de services d’appui et de coordination en lien avec une expertise thématique, populationnelle ou liée à une pathologie. Les </w:t>
      </w:r>
      <w:r w:rsidR="00FE748D">
        <w:t>thématiques</w:t>
      </w:r>
      <w:r>
        <w:t xml:space="preserve"> maintenues</w:t>
      </w:r>
      <w:r w:rsidR="00FE748D">
        <w:t xml:space="preserve"> (addictions, troubles du langage et des apprentissages, santé mentale des jeunes, sclérose latérale amyotrophique, accès aux soins dentaires des personnes en perte d’autonomie, soins palliatifs) </w:t>
      </w:r>
      <w:r>
        <w:t>sont celles qui ont été</w:t>
      </w:r>
      <w:r w:rsidR="00FE748D">
        <w:t xml:space="preserve"> évaluées </w:t>
      </w:r>
      <w:r w:rsidR="00431C0D">
        <w:t>pertinentes</w:t>
      </w:r>
      <w:r>
        <w:t xml:space="preserve"> et répondant aux besoins</w:t>
      </w:r>
      <w:r w:rsidR="00FE748D">
        <w:t xml:space="preserve"> </w:t>
      </w:r>
      <w:r>
        <w:t xml:space="preserve">des </w:t>
      </w:r>
      <w:r w:rsidR="00FE748D">
        <w:t xml:space="preserve">professionnels de la santé et </w:t>
      </w:r>
      <w:r>
        <w:t>d</w:t>
      </w:r>
      <w:r w:rsidR="00FE748D">
        <w:t>es usagers</w:t>
      </w:r>
      <w:r>
        <w:t xml:space="preserve"> en région Paca. Elles sont en cohérence avec les parcours prioritaires </w:t>
      </w:r>
      <w:proofErr w:type="gramStart"/>
      <w:r>
        <w:t>du PRS</w:t>
      </w:r>
      <w:proofErr w:type="gramEnd"/>
      <w:r>
        <w:t xml:space="preserve">. </w:t>
      </w:r>
      <w:r w:rsidR="005A3F34">
        <w:t>La DSDP</w:t>
      </w:r>
      <w:r>
        <w:t xml:space="preserve"> a donc défini une stratégie de régionalisation de ces DER avec des services d’appui et de coordination ancrés dans les territoires en proximité des professionnels et la population dans l’objectif d’offrir de façon équitable ces services en tout point de la région.</w:t>
      </w:r>
    </w:p>
    <w:p w14:paraId="55432400" w14:textId="76E86A0E" w:rsidR="005A3F34" w:rsidRDefault="00D14FAA" w:rsidP="00354B3A">
      <w:pPr>
        <w:pStyle w:val="Atexte"/>
      </w:pPr>
      <w:r w:rsidRPr="00D14FAA">
        <w:t>La stratégie régionale de</w:t>
      </w:r>
      <w:r w:rsidR="005A3F34">
        <w:t xml:space="preserve"> la DSDP de</w:t>
      </w:r>
      <w:r w:rsidRPr="00D14FAA">
        <w:t xml:space="preserve"> l’ARS P</w:t>
      </w:r>
      <w:r w:rsidR="00CE318A">
        <w:t>ACA</w:t>
      </w:r>
      <w:r w:rsidRPr="00D14FAA">
        <w:t xml:space="preserve"> </w:t>
      </w:r>
      <w:r>
        <w:t xml:space="preserve">vise, également, à </w:t>
      </w:r>
      <w:r w:rsidR="00CF6DD0">
        <w:t>assurer</w:t>
      </w:r>
      <w:r>
        <w:t xml:space="preserve"> que les </w:t>
      </w:r>
      <w:r w:rsidR="00431C0D">
        <w:t xml:space="preserve">services offerts par ces </w:t>
      </w:r>
      <w:r>
        <w:t xml:space="preserve">dispositifs </w:t>
      </w:r>
      <w:r w:rsidR="00CF6DD0">
        <w:t>répondent aux exigences attendues du cadre national à savoir</w:t>
      </w:r>
      <w:r w:rsidR="00431C0D">
        <w:t xml:space="preserve"> qu’ils soient</w:t>
      </w:r>
      <w:r w:rsidR="005A3F34">
        <w:t> :</w:t>
      </w:r>
    </w:p>
    <w:p w14:paraId="13F9D4D5" w14:textId="522CC584" w:rsidR="005A3F34" w:rsidRDefault="003D2B6F" w:rsidP="007A7CAF">
      <w:pPr>
        <w:pStyle w:val="Atexte"/>
        <w:numPr>
          <w:ilvl w:val="0"/>
          <w:numId w:val="11"/>
        </w:numPr>
      </w:pPr>
      <w:proofErr w:type="gramStart"/>
      <w:r>
        <w:t>l</w:t>
      </w:r>
      <w:r w:rsidR="00D14FAA">
        <w:t>isibles</w:t>
      </w:r>
      <w:proofErr w:type="gramEnd"/>
      <w:r w:rsidR="00431C0D">
        <w:t xml:space="preserve"> et compréhensibles par les professionnels utilisateurs et les personnes bénéficiaires</w:t>
      </w:r>
      <w:r w:rsidR="00D414BC">
        <w:t> ;</w:t>
      </w:r>
      <w:r w:rsidR="00D14FAA">
        <w:t xml:space="preserve"> </w:t>
      </w:r>
    </w:p>
    <w:p w14:paraId="6601230C" w14:textId="4E496236" w:rsidR="005A3F34" w:rsidRDefault="003D2B6F" w:rsidP="007A7CAF">
      <w:pPr>
        <w:pStyle w:val="Atexte"/>
        <w:numPr>
          <w:ilvl w:val="0"/>
          <w:numId w:val="11"/>
        </w:numPr>
      </w:pPr>
      <w:proofErr w:type="gramStart"/>
      <w:r>
        <w:t>a</w:t>
      </w:r>
      <w:r w:rsidR="00354B3A" w:rsidRPr="00D14FAA">
        <w:t>ccessibles</w:t>
      </w:r>
      <w:proofErr w:type="gramEnd"/>
      <w:r w:rsidR="00431C0D">
        <w:t xml:space="preserve"> en tout point du territoire, par tous les professionnels de la santé</w:t>
      </w:r>
      <w:r w:rsidR="00D414BC">
        <w:t> ;</w:t>
      </w:r>
      <w:r w:rsidR="00354B3A" w:rsidRPr="00D14FAA">
        <w:t xml:space="preserve"> </w:t>
      </w:r>
    </w:p>
    <w:p w14:paraId="6685EEC6" w14:textId="6802C270" w:rsidR="005A3F34" w:rsidRDefault="003D2B6F" w:rsidP="007A7CAF">
      <w:pPr>
        <w:pStyle w:val="Atexte"/>
        <w:numPr>
          <w:ilvl w:val="0"/>
          <w:numId w:val="11"/>
        </w:numPr>
      </w:pPr>
      <w:proofErr w:type="gramStart"/>
      <w:r>
        <w:t>a</w:t>
      </w:r>
      <w:r w:rsidRPr="00D14FAA">
        <w:t>daptés</w:t>
      </w:r>
      <w:proofErr w:type="gramEnd"/>
      <w:r w:rsidR="00354B3A" w:rsidRPr="00D14FAA">
        <w:t xml:space="preserve"> aux besoins et attentes des prof</w:t>
      </w:r>
      <w:r w:rsidR="00D14FAA">
        <w:t>essionnels de la santé</w:t>
      </w:r>
      <w:r w:rsidR="005A3F34">
        <w:t xml:space="preserve">, </w:t>
      </w:r>
      <w:r w:rsidR="00D14FAA">
        <w:t xml:space="preserve">des </w:t>
      </w:r>
      <w:r w:rsidR="00354B3A" w:rsidRPr="00D14FAA">
        <w:t xml:space="preserve">usagers, </w:t>
      </w:r>
      <w:r w:rsidR="005A3F34">
        <w:t>et des territoires</w:t>
      </w:r>
      <w:r w:rsidR="00D414BC">
        <w:t> ;</w:t>
      </w:r>
    </w:p>
    <w:p w14:paraId="7FC1FBBC" w14:textId="6C60DE78" w:rsidR="005A3F34" w:rsidRDefault="00354B3A" w:rsidP="007A7CAF">
      <w:pPr>
        <w:pStyle w:val="Atexte"/>
        <w:numPr>
          <w:ilvl w:val="0"/>
          <w:numId w:val="11"/>
        </w:numPr>
      </w:pPr>
      <w:proofErr w:type="gramStart"/>
      <w:r w:rsidRPr="00D14FAA">
        <w:t>de</w:t>
      </w:r>
      <w:proofErr w:type="gramEnd"/>
      <w:r w:rsidRPr="00D14FAA">
        <w:t xml:space="preserve"> qualité, </w:t>
      </w:r>
      <w:r w:rsidR="00431C0D">
        <w:t>et sécurisés</w:t>
      </w:r>
      <w:r w:rsidR="00D414BC">
        <w:t> ;</w:t>
      </w:r>
    </w:p>
    <w:p w14:paraId="5F039D36" w14:textId="5B438C5D" w:rsidR="005A3F34" w:rsidRDefault="00354B3A" w:rsidP="007A7CAF">
      <w:pPr>
        <w:pStyle w:val="Atexte"/>
        <w:numPr>
          <w:ilvl w:val="0"/>
          <w:numId w:val="11"/>
        </w:numPr>
      </w:pPr>
      <w:proofErr w:type="gramStart"/>
      <w:r w:rsidRPr="00D14FAA">
        <w:t>gradués</w:t>
      </w:r>
      <w:proofErr w:type="gramEnd"/>
      <w:r w:rsidR="00D414BC">
        <w:t> ;</w:t>
      </w:r>
    </w:p>
    <w:p w14:paraId="3A33F68D" w14:textId="496CC5D8" w:rsidR="005A3F34" w:rsidRDefault="00354B3A" w:rsidP="007A7CAF">
      <w:pPr>
        <w:pStyle w:val="Atexte"/>
        <w:numPr>
          <w:ilvl w:val="0"/>
          <w:numId w:val="11"/>
        </w:numPr>
      </w:pPr>
      <w:proofErr w:type="gramStart"/>
      <w:r w:rsidRPr="00D14FAA">
        <w:t>organisés</w:t>
      </w:r>
      <w:proofErr w:type="gramEnd"/>
      <w:r w:rsidRPr="00D14FAA">
        <w:t xml:space="preserve"> dans les territoires, </w:t>
      </w:r>
      <w:r w:rsidR="005A3F34">
        <w:t>en lien avec les partenaires</w:t>
      </w:r>
      <w:r w:rsidR="00431C0D">
        <w:t xml:space="preserve"> et les autres dispositifs de coordination</w:t>
      </w:r>
      <w:r w:rsidR="00D414BC">
        <w:t> ;</w:t>
      </w:r>
    </w:p>
    <w:p w14:paraId="74DC619B" w14:textId="6CEEC52F" w:rsidR="005A3F34" w:rsidRDefault="005A3F34" w:rsidP="007A7CAF">
      <w:pPr>
        <w:pStyle w:val="Atexte"/>
        <w:numPr>
          <w:ilvl w:val="0"/>
          <w:numId w:val="11"/>
        </w:numPr>
      </w:pPr>
      <w:proofErr w:type="gramStart"/>
      <w:r>
        <w:t>adaptables</w:t>
      </w:r>
      <w:proofErr w:type="gramEnd"/>
      <w:r>
        <w:t>, prenant en compte les évolutions et/ou émergence des acteurs</w:t>
      </w:r>
      <w:r w:rsidR="00D414BC">
        <w:t> ;</w:t>
      </w:r>
    </w:p>
    <w:p w14:paraId="043E65FD" w14:textId="64C21047" w:rsidR="00354B3A" w:rsidRDefault="00431C0D" w:rsidP="007A7CAF">
      <w:pPr>
        <w:pStyle w:val="Atexte"/>
        <w:numPr>
          <w:ilvl w:val="0"/>
          <w:numId w:val="11"/>
        </w:numPr>
      </w:pPr>
      <w:proofErr w:type="gramStart"/>
      <w:r>
        <w:t>qu’ils</w:t>
      </w:r>
      <w:proofErr w:type="gramEnd"/>
      <w:r>
        <w:t xml:space="preserve"> fonctionnent </w:t>
      </w:r>
      <w:r w:rsidR="00354B3A" w:rsidRPr="00D14FAA">
        <w:t>dans un cadre efficient</w:t>
      </w:r>
      <w:r w:rsidR="005A3F34">
        <w:t>.</w:t>
      </w:r>
    </w:p>
    <w:p w14:paraId="437DD999" w14:textId="77777777" w:rsidR="00431C0D" w:rsidRDefault="00431C0D" w:rsidP="00431C0D">
      <w:pPr>
        <w:pStyle w:val="Atexte"/>
      </w:pPr>
    </w:p>
    <w:p w14:paraId="07C9E0A0" w14:textId="3DBC9BE1" w:rsidR="00927C70" w:rsidRDefault="00C1681D" w:rsidP="00431C0D">
      <w:pPr>
        <w:pStyle w:val="Atexte"/>
      </w:pPr>
      <w:r>
        <w:t>Dans ce cadre, l</w:t>
      </w:r>
      <w:r w:rsidR="00431C0D">
        <w:t xml:space="preserve">a stratégie régionale </w:t>
      </w:r>
      <w:r>
        <w:t>de la DSDP vise à soutenir et outiller</w:t>
      </w:r>
      <w:r w:rsidR="00431C0D">
        <w:t xml:space="preserve"> </w:t>
      </w:r>
      <w:r>
        <w:t>ces dispositifs dans leur fonctionnement, leur organisation, leurs ressources humaines et le développement des compétences, leur démarche qualité</w:t>
      </w:r>
      <w:r w:rsidR="000D792D">
        <w:t xml:space="preserve"> </w:t>
      </w:r>
      <w:r>
        <w:t>et leurs outils.</w:t>
      </w:r>
    </w:p>
    <w:p w14:paraId="3210855C" w14:textId="6AA7AD9F" w:rsidR="00CE318A" w:rsidRPr="00C46F0C" w:rsidRDefault="00927C70" w:rsidP="00354B3A">
      <w:pPr>
        <w:pStyle w:val="Atexte"/>
      </w:pPr>
      <w:r>
        <w:t>Pour garantir la lisibilité des dispositifs et services d’appui à la coordination, la stratégie régionale a pour objectif de faciliter et soutenir la coopération DAC, DER, DSR, ainsi que l’articulation et la coopération de ces dispositifs d’appui avec d’autres acteurs réalisant de la coordination (CPTS, C360, PCO, Prado, CLIC, CRT, etc.).</w:t>
      </w:r>
    </w:p>
    <w:p w14:paraId="5C4A679D" w14:textId="07B4EEE4" w:rsidR="00F15003" w:rsidRPr="005A3F34" w:rsidRDefault="00354B3A" w:rsidP="00354B3A">
      <w:pPr>
        <w:pStyle w:val="Atexte"/>
      </w:pPr>
      <w:r w:rsidRPr="005A3F34">
        <w:t xml:space="preserve">La formalisation et </w:t>
      </w:r>
      <w:r w:rsidR="005A3F34">
        <w:t xml:space="preserve">la </w:t>
      </w:r>
      <w:r w:rsidRPr="005A3F34">
        <w:t xml:space="preserve">déclinaison de cette politique </w:t>
      </w:r>
      <w:r w:rsidR="005A3F34">
        <w:t xml:space="preserve">régionale </w:t>
      </w:r>
      <w:r w:rsidRPr="005A3F34">
        <w:t xml:space="preserve">passent par des </w:t>
      </w:r>
      <w:r w:rsidR="005A3F34">
        <w:t>contrats pluriannuels d’objectifs et de moyens</w:t>
      </w:r>
      <w:r w:rsidRPr="005A3F34">
        <w:t xml:space="preserve"> et une feuille de route pluriannuelle par dispositif. </w:t>
      </w:r>
      <w:r w:rsidR="005A3F34">
        <w:t>La DSDP organise, avec les délégations départementales, des d</w:t>
      </w:r>
      <w:r w:rsidR="00E710B2" w:rsidRPr="005A3F34">
        <w:t>ialogues de gestion</w:t>
      </w:r>
      <w:r w:rsidR="005A3F34">
        <w:t xml:space="preserve"> annuels</w:t>
      </w:r>
      <w:r w:rsidR="00E710B2" w:rsidRPr="005A3F34">
        <w:t xml:space="preserve"> et </w:t>
      </w:r>
      <w:r w:rsidR="005A3F34">
        <w:t xml:space="preserve">des </w:t>
      </w:r>
      <w:r w:rsidR="00E710B2" w:rsidRPr="005A3F34">
        <w:t xml:space="preserve">réunions de suivi ainsi que des visites sur site. </w:t>
      </w:r>
    </w:p>
    <w:p w14:paraId="137E9F04" w14:textId="78065566" w:rsidR="005B2AF6" w:rsidRDefault="005A3F34" w:rsidP="00354B3A">
      <w:pPr>
        <w:pStyle w:val="Atexte"/>
      </w:pPr>
      <w:r>
        <w:t xml:space="preserve">La DSDP conduit une politique de soutien fort au travers d’une allocation de ressources pérenne, </w:t>
      </w:r>
      <w:r w:rsidR="00190D8A">
        <w:t xml:space="preserve">au travers de subventions versées annuellement. Ces subventions sont </w:t>
      </w:r>
      <w:r>
        <w:t>intégralement financée</w:t>
      </w:r>
      <w:r w:rsidR="00190D8A">
        <w:t>s</w:t>
      </w:r>
      <w:r>
        <w:t xml:space="preserve"> </w:t>
      </w:r>
      <w:r w:rsidR="00190D8A">
        <w:t>par</w:t>
      </w:r>
      <w:r>
        <w:t xml:space="preserve"> le </w:t>
      </w:r>
      <w:r w:rsidR="00D160BB">
        <w:t>F</w:t>
      </w:r>
      <w:r>
        <w:t>onds d’</w:t>
      </w:r>
      <w:r w:rsidR="00D160BB">
        <w:t>I</w:t>
      </w:r>
      <w:r>
        <w:t xml:space="preserve">ntervention </w:t>
      </w:r>
      <w:r w:rsidR="00D160BB">
        <w:t>R</w:t>
      </w:r>
      <w:r>
        <w:t>égional (FIR)</w:t>
      </w:r>
      <w:r w:rsidR="00190D8A">
        <w:t xml:space="preserve"> de l’ARS </w:t>
      </w:r>
      <w:r w:rsidR="00D160BB">
        <w:t>PACA</w:t>
      </w:r>
      <w:r>
        <w:t xml:space="preserve">. </w:t>
      </w:r>
      <w:r w:rsidR="00190D8A">
        <w:t>C</w:t>
      </w:r>
      <w:r>
        <w:t xml:space="preserve">es subventions allouées aux </w:t>
      </w:r>
      <w:r>
        <w:lastRenderedPageBreak/>
        <w:t>dispositifs DAC, DER, DSR de la région ont été en augmentation</w:t>
      </w:r>
      <w:r w:rsidR="00190D8A">
        <w:t xml:space="preserve"> ces dernières années</w:t>
      </w:r>
      <w:r>
        <w:t xml:space="preserve"> jusque 2024, l’ARS Paca ayant soutenu financièrement l’évolution du point d’indice des conventions collectives, l’évolution des charges</w:t>
      </w:r>
      <w:r w:rsidR="00C1681D">
        <w:t xml:space="preserve"> de fonctionnement</w:t>
      </w:r>
      <w:r>
        <w:t xml:space="preserve"> </w:t>
      </w:r>
      <w:r w:rsidR="00C1681D">
        <w:t>d</w:t>
      </w:r>
      <w:r>
        <w:t xml:space="preserve">ans le cadre de l’inflation et la mesure </w:t>
      </w:r>
      <w:r w:rsidR="00D160BB">
        <w:t xml:space="preserve">de revalorisation </w:t>
      </w:r>
      <w:r>
        <w:t>Ségur. C</w:t>
      </w:r>
      <w:r w:rsidR="005B2AF6">
        <w:t>e</w:t>
      </w:r>
      <w:r>
        <w:t xml:space="preserve"> </w:t>
      </w:r>
      <w:r w:rsidR="005B2AF6">
        <w:t>soutien financier volontariste s’accompagne d’une</w:t>
      </w:r>
      <w:r w:rsidR="00354B3A" w:rsidRPr="005A3F34">
        <w:t xml:space="preserve"> maitrise des risques financiers avec des contrôles sur pièces et sur place de bon usage des fonds</w:t>
      </w:r>
      <w:r w:rsidR="005B2AF6">
        <w:t>.</w:t>
      </w:r>
    </w:p>
    <w:p w14:paraId="76FA3882" w14:textId="5A48A238" w:rsidR="00E710B2" w:rsidRDefault="005B2AF6" w:rsidP="00275A1C">
      <w:pPr>
        <w:pStyle w:val="Atexte"/>
      </w:pPr>
      <w:r>
        <w:t>La DSDP de l</w:t>
      </w:r>
      <w:r w:rsidR="00E710B2">
        <w:t>’ARS P</w:t>
      </w:r>
      <w:r w:rsidR="00CE318A">
        <w:t>ACA</w:t>
      </w:r>
      <w:r w:rsidR="00E710B2">
        <w:t xml:space="preserve"> </w:t>
      </w:r>
      <w:r>
        <w:t>a fait le choix de mener</w:t>
      </w:r>
      <w:r w:rsidR="00E710B2">
        <w:t xml:space="preserve"> une démarche </w:t>
      </w:r>
      <w:r>
        <w:t xml:space="preserve">proactive </w:t>
      </w:r>
      <w:r w:rsidR="00E710B2">
        <w:t xml:space="preserve">d’accompagnement des </w:t>
      </w:r>
      <w:r>
        <w:t>dispositifs,</w:t>
      </w:r>
      <w:r w:rsidR="00E710B2">
        <w:t xml:space="preserve"> en lien avec les </w:t>
      </w:r>
      <w:r>
        <w:t>directions métier et délégations départementales de l’ARS,</w:t>
      </w:r>
      <w:r w:rsidR="00E710B2">
        <w:t xml:space="preserve"> </w:t>
      </w:r>
      <w:r w:rsidR="00C1681D">
        <w:t>avec pour objectifs de</w:t>
      </w:r>
      <w:r w:rsidR="00E710B2">
        <w:t> :</w:t>
      </w:r>
    </w:p>
    <w:p w14:paraId="78432629" w14:textId="6D3E3547" w:rsidR="00E710B2" w:rsidRDefault="005B2AF6" w:rsidP="007A7CAF">
      <w:pPr>
        <w:pStyle w:val="Atexte"/>
        <w:numPr>
          <w:ilvl w:val="0"/>
          <w:numId w:val="11"/>
        </w:numPr>
      </w:pPr>
      <w:proofErr w:type="gramStart"/>
      <w:r>
        <w:t>conduire</w:t>
      </w:r>
      <w:proofErr w:type="gramEnd"/>
      <w:r w:rsidR="00E710B2">
        <w:t xml:space="preserve"> les transformations de ces opérateurs dans des environnements complexes (prise en compte d’autres transformations</w:t>
      </w:r>
      <w:r w:rsidR="00D074A5">
        <w:t xml:space="preserve"> de santé</w:t>
      </w:r>
      <w:r w:rsidR="00E710B2">
        <w:t xml:space="preserve"> connexes, coordination et cohérence avec d’autres politiques publiques étatiques ou territoriales…)</w:t>
      </w:r>
      <w:r w:rsidR="00D160BB">
        <w:t> ;</w:t>
      </w:r>
    </w:p>
    <w:p w14:paraId="26EE9A32" w14:textId="71EE4FB4" w:rsidR="00E710B2" w:rsidRDefault="00E710B2" w:rsidP="007A7CAF">
      <w:pPr>
        <w:pStyle w:val="Atexte"/>
        <w:numPr>
          <w:ilvl w:val="0"/>
          <w:numId w:val="11"/>
        </w:numPr>
      </w:pPr>
      <w:proofErr w:type="gramStart"/>
      <w:r>
        <w:t>veiller</w:t>
      </w:r>
      <w:proofErr w:type="gramEnd"/>
      <w:r>
        <w:t xml:space="preserve"> à la cohérence et aux liens avec les orientations stratégiques et opérationnelles des </w:t>
      </w:r>
      <w:r w:rsidR="007C0F8C">
        <w:t>directions métier et des délégations départementales</w:t>
      </w:r>
      <w:r w:rsidR="00D160BB">
        <w:t> ;</w:t>
      </w:r>
    </w:p>
    <w:p w14:paraId="1439892B" w14:textId="4A4F8A19" w:rsidR="00E710B2" w:rsidRDefault="00D074A5" w:rsidP="007A7CAF">
      <w:pPr>
        <w:pStyle w:val="Atexte"/>
        <w:numPr>
          <w:ilvl w:val="0"/>
          <w:numId w:val="11"/>
        </w:numPr>
      </w:pPr>
      <w:proofErr w:type="gramStart"/>
      <w:r>
        <w:t>apporter</w:t>
      </w:r>
      <w:proofErr w:type="gramEnd"/>
      <w:r>
        <w:t xml:space="preserve"> des solutions à des freins, blocages, contraintes que rencontrent les dispositifs dans leur déploiement.</w:t>
      </w:r>
    </w:p>
    <w:p w14:paraId="45488029" w14:textId="7080D27E" w:rsidR="006A5033" w:rsidRDefault="005B2AF6" w:rsidP="00354B3A">
      <w:pPr>
        <w:pStyle w:val="Atexte"/>
      </w:pPr>
      <w:r>
        <w:t>Sur un volet plus opérationnel, la DSDP</w:t>
      </w:r>
      <w:r w:rsidR="006A5033">
        <w:t xml:space="preserve"> a choisi de confier à la fédération régionale des acteurs de l’appui à la coordination des parcours de santé (la FAC</w:t>
      </w:r>
      <w:r w:rsidR="003D2B6F">
        <w:t>S</w:t>
      </w:r>
      <w:r w:rsidR="006A5033">
        <w:t xml:space="preserve"> sud) une mission </w:t>
      </w:r>
      <w:r w:rsidR="00651F1D">
        <w:t xml:space="preserve">d’animation </w:t>
      </w:r>
      <w:r>
        <w:t xml:space="preserve">et d’accompagnement opérationnel </w:t>
      </w:r>
      <w:r w:rsidR="00651F1D">
        <w:t>des acteurs autour des objectifs d’évolution des pratiques et des outils, d’identification et de partage des bonnes pratiques, de mutualisation des ressources, et de contribution à une meilleure lisibilité des acteurs. Ce partenariat passe par un contrat pluriannuel d’objectifs et de moyens et une feuille de route pluriannuelle.</w:t>
      </w:r>
    </w:p>
    <w:p w14:paraId="6D7AFA2A" w14:textId="19182409" w:rsidR="00CF6DD0" w:rsidRDefault="006A5033" w:rsidP="00354B3A">
      <w:pPr>
        <w:pStyle w:val="Atexte"/>
      </w:pPr>
      <w:r>
        <w:t xml:space="preserve">La stratégie régionale de l’ARS </w:t>
      </w:r>
      <w:r w:rsidR="001B16F5">
        <w:t>P</w:t>
      </w:r>
      <w:r w:rsidR="00CE318A">
        <w:t>ACA</w:t>
      </w:r>
      <w:r w:rsidR="001B16F5">
        <w:t xml:space="preserve"> </w:t>
      </w:r>
      <w:r>
        <w:t>de déploiement des dispositifs d</w:t>
      </w:r>
      <w:r w:rsidR="009268E5">
        <w:t>’appui à la</w:t>
      </w:r>
      <w:r>
        <w:t xml:space="preserve"> coordination </w:t>
      </w:r>
      <w:r w:rsidR="009268E5">
        <w:t xml:space="preserve">des parcours </w:t>
      </w:r>
      <w:r>
        <w:t>comprend un volet numérique</w:t>
      </w:r>
      <w:r w:rsidR="005B2AF6">
        <w:t>, piloté par la direction des services numériques (DSN)</w:t>
      </w:r>
      <w:r>
        <w:t>. Il s’agit</w:t>
      </w:r>
      <w:r w:rsidR="00651F1D">
        <w:t xml:space="preserve"> de mettre à disposition </w:t>
      </w:r>
      <w:r w:rsidR="005B2AF6">
        <w:t>de</w:t>
      </w:r>
      <w:r w:rsidR="00C1681D">
        <w:t xml:space="preserve"> ces</w:t>
      </w:r>
      <w:r w:rsidR="005B2AF6">
        <w:t xml:space="preserve"> </w:t>
      </w:r>
      <w:r w:rsidR="001B16F5">
        <w:t xml:space="preserve">structures </w:t>
      </w:r>
      <w:r w:rsidR="00651F1D">
        <w:t>des services numériques</w:t>
      </w:r>
      <w:r w:rsidR="005B2AF6">
        <w:t xml:space="preserve"> leur permettant de piloter et tracer leur activité, partager des informations et données sur la situation coordonnée avec les membres du cercle de soins et les partenaires, ainsi qu’outiller des missions connexes (</w:t>
      </w:r>
      <w:r w:rsidR="00C1681D">
        <w:t>éducation thérapeutique du patient</w:t>
      </w:r>
      <w:r w:rsidR="005B2AF6">
        <w:t>, observatoire des ruptures de parcours, animation territoriale, etc.).</w:t>
      </w:r>
    </w:p>
    <w:p w14:paraId="000ACC38" w14:textId="4E2B3546" w:rsidR="00CF6DD0" w:rsidRDefault="00CF6DD0" w:rsidP="00354B3A">
      <w:pPr>
        <w:pStyle w:val="Atexte"/>
      </w:pPr>
      <w:r>
        <w:t xml:space="preserve">La stratégie régionale de l’ARS </w:t>
      </w:r>
      <w:r w:rsidR="00F27525">
        <w:t>P</w:t>
      </w:r>
      <w:r w:rsidR="00CE318A">
        <w:t>ACA</w:t>
      </w:r>
      <w:r w:rsidR="00F27525">
        <w:t xml:space="preserve"> </w:t>
      </w:r>
      <w:r w:rsidR="00C1681D">
        <w:t>porte, aussi, sur</w:t>
      </w:r>
      <w:r>
        <w:t xml:space="preserve"> la communication des dispositifs et leurs services </w:t>
      </w:r>
      <w:r w:rsidR="00C1681D">
        <w:t>aux partenaires régionaux</w:t>
      </w:r>
      <w:r>
        <w:t xml:space="preserve"> et en proximité des professionnels de la santé et de la population dans les territoires.</w:t>
      </w:r>
    </w:p>
    <w:p w14:paraId="45115699" w14:textId="03197A5B" w:rsidR="00CF6DD0" w:rsidRDefault="00CF6DD0" w:rsidP="00354B3A">
      <w:pPr>
        <w:pStyle w:val="Atexte"/>
      </w:pPr>
      <w:r>
        <w:t xml:space="preserve">Enfin, la stratégie régionale de l’ARS </w:t>
      </w:r>
      <w:r w:rsidR="00F27525">
        <w:t>P</w:t>
      </w:r>
      <w:r w:rsidR="00CE318A">
        <w:t>ACA</w:t>
      </w:r>
      <w:r w:rsidR="000D792D">
        <w:t xml:space="preserve"> </w:t>
      </w:r>
      <w:r>
        <w:t xml:space="preserve">consiste à assurer la cohérence et la coordination avec les politiques publiques des partenaires institutionnels concernés, </w:t>
      </w:r>
      <w:r w:rsidR="00C1681D">
        <w:t xml:space="preserve">et notamment l’articulation et la coordination avec les dispositifs ou services qu’ils financement. Il s’agit </w:t>
      </w:r>
      <w:r>
        <w:t xml:space="preserve">notamment </w:t>
      </w:r>
      <w:r w:rsidR="00C1681D">
        <w:t xml:space="preserve">de </w:t>
      </w:r>
      <w:r>
        <w:t xml:space="preserve">l’assurance maladie (CPTS, Prado, </w:t>
      </w:r>
      <w:r w:rsidR="00A02B5E">
        <w:t xml:space="preserve">Mission d’accompagnement santé </w:t>
      </w:r>
      <w:r>
        <w:t xml:space="preserve">MISAS, etc.) et </w:t>
      </w:r>
      <w:r w:rsidR="00C1681D">
        <w:t>d</w:t>
      </w:r>
      <w:r>
        <w:t>es collectivités territoriales (P</w:t>
      </w:r>
      <w:r w:rsidR="00A02B5E">
        <w:t>rotection maternelle infantile</w:t>
      </w:r>
      <w:r>
        <w:t xml:space="preserve">, </w:t>
      </w:r>
      <w:r w:rsidR="00A02B5E">
        <w:t>allocation personnalisée autonomie</w:t>
      </w:r>
      <w:r>
        <w:t>, M</w:t>
      </w:r>
      <w:r w:rsidR="00A02B5E">
        <w:t>aison départementale de l’autonomie/ des personnes handicapées</w:t>
      </w:r>
      <w:r>
        <w:t xml:space="preserve">, </w:t>
      </w:r>
      <w:r w:rsidR="00A02B5E">
        <w:t>centre communal d’action sociale</w:t>
      </w:r>
      <w:r>
        <w:t xml:space="preserve">, </w:t>
      </w:r>
      <w:r w:rsidR="00A02B5E">
        <w:t>centre local d’information et de coordination</w:t>
      </w:r>
      <w:r w:rsidR="00C1681D">
        <w:t xml:space="preserve"> / pôle info seniors, </w:t>
      </w:r>
      <w:r>
        <w:t>etc.).</w:t>
      </w:r>
    </w:p>
    <w:p w14:paraId="5A2F91E8" w14:textId="77777777" w:rsidR="00354B3A" w:rsidRDefault="00354B3A" w:rsidP="00354B3A">
      <w:pPr>
        <w:pStyle w:val="Atexte"/>
      </w:pPr>
    </w:p>
    <w:p w14:paraId="009DCC55" w14:textId="77777777" w:rsidR="00F15003" w:rsidRDefault="00F15003" w:rsidP="00354B3A">
      <w:pPr>
        <w:pStyle w:val="Atexte"/>
      </w:pPr>
    </w:p>
    <w:p w14:paraId="259B2632" w14:textId="4C151538" w:rsidR="00565CD5" w:rsidRPr="00C46F0C" w:rsidRDefault="00C46F0C" w:rsidP="00C46F0C">
      <w:pPr>
        <w:rPr>
          <w:rFonts w:ascii="Arial" w:hAnsi="Arial" w:cs="Arial"/>
          <w:bCs/>
          <w:spacing w:val="-2"/>
        </w:rPr>
      </w:pPr>
      <w:r>
        <w:br w:type="page"/>
      </w:r>
    </w:p>
    <w:p w14:paraId="53542E49" w14:textId="0D9D77A3" w:rsidR="00336EF0" w:rsidRDefault="00B77E91" w:rsidP="00C46F0C">
      <w:pPr>
        <w:pStyle w:val="Titre1"/>
      </w:pPr>
      <w:bookmarkStart w:id="6" w:name="_Toc209772531"/>
      <w:bookmarkStart w:id="7" w:name="_Toc218871083"/>
      <w:r w:rsidRPr="00B77E91">
        <w:lastRenderedPageBreak/>
        <w:t>ARTICLE 2 – Les finalités et les objectifs de l’évaluation</w:t>
      </w:r>
      <w:bookmarkEnd w:id="6"/>
      <w:bookmarkEnd w:id="7"/>
    </w:p>
    <w:p w14:paraId="3BFFEDEB" w14:textId="77777777" w:rsidR="00DB114D" w:rsidRPr="00DB114D" w:rsidRDefault="00DB114D" w:rsidP="00DB114D"/>
    <w:p w14:paraId="5F80835B" w14:textId="77777777" w:rsidR="00EF54F9" w:rsidRPr="00EF54F9" w:rsidRDefault="00EF54F9" w:rsidP="007A7CAF">
      <w:pPr>
        <w:pStyle w:val="Paragraphedeliste"/>
        <w:keepNext/>
        <w:numPr>
          <w:ilvl w:val="0"/>
          <w:numId w:val="6"/>
        </w:numPr>
        <w:adjustRightInd w:val="0"/>
        <w:spacing w:before="240" w:after="240" w:line="276" w:lineRule="auto"/>
        <w:contextualSpacing w:val="0"/>
        <w:rPr>
          <w:rFonts w:ascii="Arial" w:hAnsi="Arial" w:cs="Arial"/>
          <w:vanish/>
        </w:rPr>
      </w:pPr>
    </w:p>
    <w:p w14:paraId="7C21CCBB" w14:textId="6E4F1F20" w:rsidR="00B77E91" w:rsidRDefault="00336EF0" w:rsidP="00D6761C">
      <w:pPr>
        <w:pStyle w:val="Titre2"/>
      </w:pPr>
      <w:bookmarkStart w:id="8" w:name="_Toc209772532"/>
      <w:bookmarkStart w:id="9" w:name="_Toc218871084"/>
      <w:r w:rsidRPr="00D6761C">
        <w:t>Les finalités de l’évaluation</w:t>
      </w:r>
      <w:bookmarkEnd w:id="8"/>
      <w:bookmarkEnd w:id="9"/>
    </w:p>
    <w:p w14:paraId="50CBF2E9" w14:textId="77777777" w:rsidR="00E17D92" w:rsidRPr="00E17D92" w:rsidRDefault="00E17D92" w:rsidP="00E17D92"/>
    <w:p w14:paraId="7D79E680" w14:textId="5FDBE301" w:rsidR="00071010" w:rsidRDefault="00917B61" w:rsidP="0084556F">
      <w:pPr>
        <w:pStyle w:val="Atexte"/>
      </w:pPr>
      <w:r>
        <w:t xml:space="preserve">L’évaluation des </w:t>
      </w:r>
      <w:r w:rsidR="007C0F8C">
        <w:t>DAC, DER, DSR</w:t>
      </w:r>
      <w:r>
        <w:t xml:space="preserve"> </w:t>
      </w:r>
      <w:r w:rsidR="00071010">
        <w:t>vise à s’assurer que les objectifs, le rôle et la place assignés à ces dispositifs dans le cadre de l’écosystème de santé régional sont toujours pertinents.</w:t>
      </w:r>
    </w:p>
    <w:p w14:paraId="694D8D43" w14:textId="52B55C19" w:rsidR="00E538C3" w:rsidRDefault="00071010" w:rsidP="0084556F">
      <w:pPr>
        <w:pStyle w:val="Atexte"/>
      </w:pPr>
      <w:r>
        <w:t xml:space="preserve">Cette évaluation </w:t>
      </w:r>
      <w:r w:rsidR="00917B61">
        <w:t xml:space="preserve">doit permettre </w:t>
      </w:r>
      <w:r>
        <w:t>d’améliorer</w:t>
      </w:r>
      <w:r w:rsidR="00E538C3">
        <w:t xml:space="preserve"> la visibilité des DAC, DER, DSR </w:t>
      </w:r>
      <w:r>
        <w:t>auprès des professionnels de la santé, des acteurs régionaux et locaux et des personnes concernées</w:t>
      </w:r>
      <w:r w:rsidR="00E538C3">
        <w:t> ; également de renforcer l’utilisation des services par les professionnels de la santé dans les territoires ainsi que les bénéfices auprès des usagers/aidants, en cohérence avec leurs besoins</w:t>
      </w:r>
      <w:r w:rsidR="00F217CB">
        <w:t xml:space="preserve">, </w:t>
      </w:r>
      <w:r w:rsidR="00E538C3">
        <w:t>attentes</w:t>
      </w:r>
      <w:r w:rsidR="00F217CB">
        <w:t>, comportements/usages</w:t>
      </w:r>
      <w:r w:rsidR="00E538C3">
        <w:t>.</w:t>
      </w:r>
    </w:p>
    <w:p w14:paraId="23D1E8F4" w14:textId="54549433" w:rsidR="00E538C3" w:rsidRDefault="00E538C3" w:rsidP="0084556F">
      <w:pPr>
        <w:pStyle w:val="Atexte"/>
      </w:pPr>
      <w:r>
        <w:t xml:space="preserve">Elle doit permettre </w:t>
      </w:r>
      <w:r w:rsidR="00071010">
        <w:t xml:space="preserve">à la DSDP </w:t>
      </w:r>
      <w:r w:rsidR="00917B61">
        <w:t>d’</w:t>
      </w:r>
      <w:r w:rsidR="00071010">
        <w:t>adapter</w:t>
      </w:r>
      <w:r w:rsidR="00B77E91">
        <w:t xml:space="preserve"> l</w:t>
      </w:r>
      <w:r>
        <w:t>es contrats pluriannuels d’objectifs</w:t>
      </w:r>
      <w:r w:rsidR="00B77E91">
        <w:t xml:space="preserve"> </w:t>
      </w:r>
      <w:r>
        <w:t xml:space="preserve">et de moyens, et les feuilles de route pluriannuelles </w:t>
      </w:r>
      <w:r w:rsidR="008922B6">
        <w:t>passés entre l’ARS</w:t>
      </w:r>
      <w:r>
        <w:t xml:space="preserve"> P</w:t>
      </w:r>
      <w:r w:rsidR="00CE318A">
        <w:t>ACA</w:t>
      </w:r>
      <w:r w:rsidR="008922B6">
        <w:t xml:space="preserve"> et ces structures</w:t>
      </w:r>
      <w:r w:rsidR="00917B61">
        <w:t xml:space="preserve">. </w:t>
      </w:r>
    </w:p>
    <w:p w14:paraId="2E83C492" w14:textId="6C6A096E" w:rsidR="00B77E91" w:rsidRDefault="00E538C3" w:rsidP="00CE318A">
      <w:pPr>
        <w:pStyle w:val="Atexte"/>
      </w:pPr>
      <w:r>
        <w:t xml:space="preserve">Cette évaluation </w:t>
      </w:r>
      <w:r w:rsidR="009B752A">
        <w:t>vise également à</w:t>
      </w:r>
      <w:r>
        <w:t xml:space="preserve"> renforcer la démarche d’efficience, à savoir la qualité et l’efficacité des services rendus dans un cadre soutenable pour les finances publiques.</w:t>
      </w:r>
    </w:p>
    <w:p w14:paraId="6057E08F" w14:textId="77777777" w:rsidR="00F217CB" w:rsidRPr="00336EF0" w:rsidRDefault="00F217CB" w:rsidP="00CE318A">
      <w:pPr>
        <w:pStyle w:val="Atexte"/>
      </w:pPr>
    </w:p>
    <w:p w14:paraId="1018CE70" w14:textId="77777777" w:rsidR="007A665C" w:rsidRDefault="007A665C" w:rsidP="00D6761C">
      <w:pPr>
        <w:pStyle w:val="Titre2"/>
      </w:pPr>
      <w:bookmarkStart w:id="10" w:name="_Toc209772533"/>
      <w:bookmarkStart w:id="11" w:name="_Toc218871085"/>
      <w:r w:rsidRPr="00EF54F9">
        <w:t>Les objectifs</w:t>
      </w:r>
      <w:bookmarkEnd w:id="10"/>
      <w:bookmarkEnd w:id="11"/>
      <w:r w:rsidRPr="00EF54F9">
        <w:t> </w:t>
      </w:r>
    </w:p>
    <w:p w14:paraId="3E139500" w14:textId="77777777" w:rsidR="00E17D92" w:rsidRPr="00E17D92" w:rsidRDefault="00E17D92" w:rsidP="00E17D92"/>
    <w:p w14:paraId="7B8A1DE0" w14:textId="2BEA7D3A" w:rsidR="001E4AC7" w:rsidRPr="00275A1C" w:rsidRDefault="001E4AC7" w:rsidP="00275A1C">
      <w:pPr>
        <w:pStyle w:val="Atexte"/>
      </w:pPr>
      <w:r w:rsidRPr="001E4AC7">
        <w:t xml:space="preserve">Pour l’ARS </w:t>
      </w:r>
      <w:r w:rsidR="002F31D9" w:rsidRPr="001E4AC7">
        <w:t>P</w:t>
      </w:r>
      <w:r w:rsidR="002F31D9">
        <w:t>ACA</w:t>
      </w:r>
      <w:r w:rsidRPr="001E4AC7">
        <w:t xml:space="preserve">, l’évaluation a pour objectifs </w:t>
      </w:r>
      <w:r w:rsidR="00730F7B">
        <w:t>de</w:t>
      </w:r>
      <w:r w:rsidR="002F31D9">
        <w:t xml:space="preserve"> </w:t>
      </w:r>
      <w:r w:rsidRPr="001E4AC7">
        <w:t>:</w:t>
      </w:r>
    </w:p>
    <w:p w14:paraId="7B5F94B0" w14:textId="73283BB0" w:rsidR="001E4AC7" w:rsidRDefault="004E2676" w:rsidP="007A7CAF">
      <w:pPr>
        <w:pStyle w:val="Paragraphedeliste"/>
        <w:numPr>
          <w:ilvl w:val="0"/>
          <w:numId w:val="11"/>
        </w:numPr>
        <w:spacing w:line="240" w:lineRule="auto"/>
        <w:rPr>
          <w:rFonts w:ascii="Arial" w:hAnsi="Arial" w:cs="Arial"/>
          <w:b/>
        </w:rPr>
      </w:pPr>
      <w:proofErr w:type="gramStart"/>
      <w:r w:rsidRPr="005F5EE6">
        <w:rPr>
          <w:rFonts w:ascii="Arial" w:hAnsi="Arial" w:cs="Arial"/>
          <w:b/>
          <w:bCs/>
        </w:rPr>
        <w:t>évaluer</w:t>
      </w:r>
      <w:proofErr w:type="gramEnd"/>
      <w:r w:rsidRPr="005F5EE6">
        <w:rPr>
          <w:rFonts w:ascii="Arial" w:hAnsi="Arial" w:cs="Arial"/>
          <w:b/>
          <w:bCs/>
        </w:rPr>
        <w:t xml:space="preserve">, de façon indépendante, la stratégie et la politique régionales de l’ARS </w:t>
      </w:r>
      <w:r>
        <w:rPr>
          <w:rFonts w:ascii="Arial" w:hAnsi="Arial" w:cs="Arial"/>
        </w:rPr>
        <w:t>de déploiement des DAC, DER, DSR</w:t>
      </w:r>
      <w:r w:rsidR="007062CD">
        <w:rPr>
          <w:rFonts w:ascii="Arial" w:hAnsi="Arial" w:cs="Arial"/>
        </w:rPr>
        <w:t xml:space="preserve">, </w:t>
      </w:r>
      <w:r>
        <w:rPr>
          <w:rFonts w:ascii="Arial" w:hAnsi="Arial" w:cs="Arial"/>
        </w:rPr>
        <w:t xml:space="preserve">en vue </w:t>
      </w:r>
      <w:r w:rsidR="007062CD">
        <w:rPr>
          <w:rFonts w:ascii="Arial" w:hAnsi="Arial" w:cs="Arial"/>
        </w:rPr>
        <w:t xml:space="preserve">de l’ajuster </w:t>
      </w:r>
      <w:r>
        <w:rPr>
          <w:rFonts w:ascii="Arial" w:hAnsi="Arial" w:cs="Arial"/>
        </w:rPr>
        <w:t>pour mieux répondre aux besoins des professionnels de la santé, des usagers et des territoires</w:t>
      </w:r>
      <w:r w:rsidR="002F31D9">
        <w:rPr>
          <w:rFonts w:ascii="Arial" w:hAnsi="Arial" w:cs="Arial"/>
        </w:rPr>
        <w:t> ;</w:t>
      </w:r>
    </w:p>
    <w:p w14:paraId="317888D0" w14:textId="3097E781" w:rsidR="004E2676" w:rsidRDefault="004E2676" w:rsidP="007A7CAF">
      <w:pPr>
        <w:pStyle w:val="Paragraphedeliste"/>
        <w:numPr>
          <w:ilvl w:val="0"/>
          <w:numId w:val="11"/>
        </w:numPr>
        <w:spacing w:line="240" w:lineRule="auto"/>
        <w:rPr>
          <w:rFonts w:ascii="Arial" w:hAnsi="Arial" w:cs="Arial"/>
          <w:b/>
        </w:rPr>
      </w:pPr>
      <w:proofErr w:type="gramStart"/>
      <w:r w:rsidRPr="005F5EE6">
        <w:rPr>
          <w:rFonts w:ascii="Arial" w:hAnsi="Arial" w:cs="Arial"/>
          <w:b/>
          <w:bCs/>
        </w:rPr>
        <w:t>objectiver</w:t>
      </w:r>
      <w:proofErr w:type="gramEnd"/>
      <w:r w:rsidRPr="005F5EE6">
        <w:rPr>
          <w:rFonts w:ascii="Arial" w:hAnsi="Arial" w:cs="Arial"/>
          <w:b/>
          <w:bCs/>
        </w:rPr>
        <w:t xml:space="preserve"> </w:t>
      </w:r>
      <w:r w:rsidR="007062CD" w:rsidRPr="005F5EE6">
        <w:rPr>
          <w:rFonts w:ascii="Arial" w:hAnsi="Arial" w:cs="Arial"/>
          <w:b/>
          <w:bCs/>
        </w:rPr>
        <w:t>les</w:t>
      </w:r>
      <w:r w:rsidR="00730F7B" w:rsidRPr="005F5EE6">
        <w:rPr>
          <w:rFonts w:ascii="Arial" w:hAnsi="Arial" w:cs="Arial"/>
          <w:b/>
          <w:bCs/>
        </w:rPr>
        <w:t xml:space="preserve"> services rendus</w:t>
      </w:r>
      <w:r w:rsidR="00730F7B">
        <w:rPr>
          <w:rFonts w:ascii="Arial" w:hAnsi="Arial" w:cs="Arial"/>
        </w:rPr>
        <w:t xml:space="preserve"> </w:t>
      </w:r>
      <w:r w:rsidR="00D021E2">
        <w:rPr>
          <w:rFonts w:ascii="Arial" w:hAnsi="Arial" w:cs="Arial"/>
        </w:rPr>
        <w:t xml:space="preserve">(actions de prévention, appui à la coordination, soutien aux pratiques, animation territoriale, etc.) </w:t>
      </w:r>
      <w:r w:rsidR="00730F7B">
        <w:rPr>
          <w:rFonts w:ascii="Arial" w:hAnsi="Arial" w:cs="Arial"/>
        </w:rPr>
        <w:t>aux professionnels de la santé et aux usagers/aidants</w:t>
      </w:r>
      <w:r w:rsidR="007062CD">
        <w:rPr>
          <w:rFonts w:ascii="Arial" w:hAnsi="Arial" w:cs="Arial"/>
        </w:rPr>
        <w:t>, et leurs bénéfices</w:t>
      </w:r>
      <w:r w:rsidR="002F31D9">
        <w:rPr>
          <w:rFonts w:ascii="Arial" w:hAnsi="Arial" w:cs="Arial"/>
        </w:rPr>
        <w:t> </w:t>
      </w:r>
      <w:r w:rsidR="00AD235A">
        <w:rPr>
          <w:rFonts w:ascii="Arial" w:hAnsi="Arial" w:cs="Arial"/>
        </w:rPr>
        <w:t>et évaluer leur adéquation avec les besoins, attentes, comportements et usages des professionnels/usagers ;</w:t>
      </w:r>
    </w:p>
    <w:p w14:paraId="35E8AE58" w14:textId="6DD0CABB" w:rsidR="00730F7B" w:rsidRDefault="00730F7B" w:rsidP="007A7CAF">
      <w:pPr>
        <w:pStyle w:val="Paragraphedeliste"/>
        <w:numPr>
          <w:ilvl w:val="0"/>
          <w:numId w:val="11"/>
        </w:numPr>
        <w:spacing w:line="240" w:lineRule="auto"/>
        <w:rPr>
          <w:rFonts w:ascii="Arial" w:hAnsi="Arial" w:cs="Arial"/>
          <w:b/>
        </w:rPr>
      </w:pPr>
      <w:proofErr w:type="gramStart"/>
      <w:r w:rsidRPr="005F5EE6">
        <w:rPr>
          <w:rFonts w:ascii="Arial" w:hAnsi="Arial" w:cs="Arial"/>
          <w:b/>
          <w:bCs/>
        </w:rPr>
        <w:t>identifier</w:t>
      </w:r>
      <w:proofErr w:type="gramEnd"/>
      <w:r w:rsidRPr="005F5EE6">
        <w:rPr>
          <w:rFonts w:ascii="Arial" w:hAnsi="Arial" w:cs="Arial"/>
          <w:b/>
          <w:bCs/>
        </w:rPr>
        <w:t xml:space="preserve"> les axes et leviers d’harmonisation et de capitalisation </w:t>
      </w:r>
      <w:r>
        <w:rPr>
          <w:rFonts w:ascii="Arial" w:hAnsi="Arial" w:cs="Arial"/>
        </w:rPr>
        <w:t xml:space="preserve">des bonnes pratiques, de mutualisation des outils/ressources, et </w:t>
      </w:r>
      <w:r w:rsidR="007062CD">
        <w:rPr>
          <w:rFonts w:ascii="Arial" w:hAnsi="Arial" w:cs="Arial"/>
        </w:rPr>
        <w:t>identifier les évolutions nécessaires pour renforcer l’efficience des dispositifs</w:t>
      </w:r>
      <w:r w:rsidR="002F31D9">
        <w:rPr>
          <w:rFonts w:ascii="Arial" w:hAnsi="Arial" w:cs="Arial"/>
        </w:rPr>
        <w:t> ;</w:t>
      </w:r>
    </w:p>
    <w:p w14:paraId="0D2D5B72" w14:textId="027751EB" w:rsidR="00BE179F" w:rsidRPr="00C46F0C" w:rsidRDefault="00730F7B" w:rsidP="007A7CAF">
      <w:pPr>
        <w:pStyle w:val="Paragraphedeliste"/>
        <w:numPr>
          <w:ilvl w:val="0"/>
          <w:numId w:val="11"/>
        </w:numPr>
        <w:spacing w:line="240" w:lineRule="auto"/>
        <w:rPr>
          <w:rFonts w:ascii="Arial" w:hAnsi="Arial" w:cs="Arial"/>
          <w:b/>
        </w:rPr>
      </w:pPr>
      <w:proofErr w:type="gramStart"/>
      <w:r w:rsidRPr="005F5EE6">
        <w:rPr>
          <w:rFonts w:ascii="Arial" w:hAnsi="Arial" w:cs="Arial"/>
          <w:b/>
          <w:bCs/>
        </w:rPr>
        <w:t>objectiver</w:t>
      </w:r>
      <w:proofErr w:type="gramEnd"/>
      <w:r w:rsidRPr="005F5EE6">
        <w:rPr>
          <w:rFonts w:ascii="Arial" w:hAnsi="Arial" w:cs="Arial"/>
          <w:b/>
          <w:bCs/>
        </w:rPr>
        <w:t xml:space="preserve"> la place et les effets des services rendus par les DAC, DER, DSR</w:t>
      </w:r>
      <w:r>
        <w:rPr>
          <w:rFonts w:ascii="Arial" w:hAnsi="Arial" w:cs="Arial"/>
        </w:rPr>
        <w:t xml:space="preserve"> </w:t>
      </w:r>
      <w:r w:rsidRPr="005F5EE6">
        <w:rPr>
          <w:rFonts w:ascii="Arial" w:hAnsi="Arial" w:cs="Arial"/>
          <w:b/>
          <w:bCs/>
        </w:rPr>
        <w:t>dans leur environnement</w:t>
      </w:r>
      <w:r w:rsidR="009B752A">
        <w:rPr>
          <w:rFonts w:ascii="Arial" w:hAnsi="Arial" w:cs="Arial"/>
        </w:rPr>
        <w:t xml:space="preserve">, </w:t>
      </w:r>
      <w:r w:rsidR="00292CF5">
        <w:rPr>
          <w:rFonts w:ascii="Arial" w:hAnsi="Arial" w:cs="Arial"/>
        </w:rPr>
        <w:t>dans le cadre de thématiques</w:t>
      </w:r>
      <w:r w:rsidR="009B752A">
        <w:rPr>
          <w:rFonts w:ascii="Arial" w:hAnsi="Arial" w:cs="Arial"/>
        </w:rPr>
        <w:t xml:space="preserve"> (maintien à domicile, lien ville-hôpital, structuration des soins de proximité….) et des </w:t>
      </w:r>
      <w:r w:rsidR="009B752A" w:rsidRPr="005F5EE6">
        <w:rPr>
          <w:rFonts w:ascii="Arial" w:hAnsi="Arial" w:cs="Arial"/>
          <w:b/>
          <w:bCs/>
        </w:rPr>
        <w:t>parcours de santé</w:t>
      </w:r>
      <w:r w:rsidR="00292CF5" w:rsidRPr="005F5EE6">
        <w:rPr>
          <w:rFonts w:ascii="Arial" w:hAnsi="Arial" w:cs="Arial"/>
          <w:b/>
          <w:bCs/>
        </w:rPr>
        <w:t xml:space="preserve"> prioritaires du PRS</w:t>
      </w:r>
      <w:r w:rsidR="009B752A">
        <w:rPr>
          <w:rFonts w:ascii="Arial" w:hAnsi="Arial" w:cs="Arial"/>
        </w:rPr>
        <w:t xml:space="preserve"> (personnes âgées, personnes en situation de handicap, santé mentale, cancers/maladies chroniques, précarité…)</w:t>
      </w:r>
      <w:r w:rsidR="007062CD">
        <w:rPr>
          <w:rFonts w:ascii="Arial" w:hAnsi="Arial" w:cs="Arial"/>
        </w:rPr>
        <w:t>, en lien avec leurs partenaires dans les territoires</w:t>
      </w:r>
      <w:r w:rsidR="00292CF5">
        <w:rPr>
          <w:rFonts w:ascii="Arial" w:hAnsi="Arial" w:cs="Arial"/>
        </w:rPr>
        <w:t>.</w:t>
      </w:r>
    </w:p>
    <w:p w14:paraId="0C0C85AF" w14:textId="77777777" w:rsidR="00C46F0C" w:rsidRPr="00C46F0C" w:rsidRDefault="00C46F0C" w:rsidP="000B4527">
      <w:pPr>
        <w:pStyle w:val="Paragraphedeliste"/>
        <w:spacing w:line="240" w:lineRule="auto"/>
        <w:rPr>
          <w:rFonts w:ascii="Arial" w:hAnsi="Arial" w:cs="Arial"/>
          <w:b/>
        </w:rPr>
      </w:pPr>
    </w:p>
    <w:p w14:paraId="76D37B10" w14:textId="43BEF27F" w:rsidR="00336EF0" w:rsidRDefault="00336EF0" w:rsidP="00C46F0C">
      <w:pPr>
        <w:pStyle w:val="Titre1"/>
      </w:pPr>
      <w:bookmarkStart w:id="12" w:name="_Toc209772534"/>
      <w:bookmarkStart w:id="13" w:name="_Toc218871086"/>
      <w:r w:rsidRPr="00C46F0C">
        <w:t>ARTICLE 3 – Le périmètre de l’évaluation</w:t>
      </w:r>
      <w:bookmarkEnd w:id="12"/>
      <w:bookmarkEnd w:id="13"/>
    </w:p>
    <w:p w14:paraId="329770FD" w14:textId="77777777" w:rsidR="00E17D92" w:rsidRPr="00E17D92" w:rsidRDefault="00E17D92" w:rsidP="00E17D92"/>
    <w:p w14:paraId="287B48EE" w14:textId="77777777" w:rsidR="008115EC" w:rsidRDefault="008115EC" w:rsidP="00275A1C">
      <w:pPr>
        <w:pStyle w:val="Atexte"/>
      </w:pPr>
      <w:r>
        <w:t>Le périmètre de l’évaluation porte sur :</w:t>
      </w:r>
    </w:p>
    <w:p w14:paraId="6A3F9C3C" w14:textId="4D78E560" w:rsidR="00BD1C05" w:rsidRPr="003D2B6F" w:rsidRDefault="008115EC" w:rsidP="007A7CAF">
      <w:pPr>
        <w:pStyle w:val="Paragraphedeliste"/>
        <w:numPr>
          <w:ilvl w:val="0"/>
          <w:numId w:val="11"/>
        </w:numPr>
        <w:spacing w:line="240" w:lineRule="auto"/>
        <w:rPr>
          <w:rFonts w:ascii="Arial" w:hAnsi="Arial" w:cs="Arial"/>
          <w:b/>
        </w:rPr>
      </w:pPr>
      <w:proofErr w:type="gramStart"/>
      <w:r w:rsidRPr="003D2B6F">
        <w:rPr>
          <w:rFonts w:ascii="Arial" w:hAnsi="Arial" w:cs="Arial"/>
        </w:rPr>
        <w:t>la</w:t>
      </w:r>
      <w:proofErr w:type="gramEnd"/>
      <w:r w:rsidRPr="003D2B6F">
        <w:rPr>
          <w:rFonts w:ascii="Arial" w:hAnsi="Arial" w:cs="Arial"/>
        </w:rPr>
        <w:t xml:space="preserve"> stratégie régionale de déploiement des DAC, DER, DSR </w:t>
      </w:r>
      <w:r w:rsidR="00A93755" w:rsidRPr="003D2B6F">
        <w:rPr>
          <w:rFonts w:ascii="Arial" w:hAnsi="Arial" w:cs="Arial"/>
        </w:rPr>
        <w:t xml:space="preserve">pilotée par la Mission services d’appui à la coordination des parcours </w:t>
      </w:r>
      <w:r w:rsidR="00E5025E" w:rsidRPr="003D2B6F">
        <w:rPr>
          <w:rFonts w:ascii="Arial" w:hAnsi="Arial" w:cs="Arial"/>
        </w:rPr>
        <w:t xml:space="preserve">de santé </w:t>
      </w:r>
      <w:r w:rsidR="00A93755" w:rsidRPr="003D2B6F">
        <w:rPr>
          <w:rFonts w:ascii="Arial" w:hAnsi="Arial" w:cs="Arial"/>
        </w:rPr>
        <w:t>(SACO)</w:t>
      </w:r>
      <w:r w:rsidR="00914AF2" w:rsidRPr="003D2B6F">
        <w:rPr>
          <w:rFonts w:ascii="Arial" w:hAnsi="Arial" w:cs="Arial"/>
        </w:rPr>
        <w:t xml:space="preserve"> de la direction des soins de proximité de l’ARS P</w:t>
      </w:r>
      <w:r w:rsidR="00BE179F">
        <w:rPr>
          <w:rFonts w:ascii="Arial" w:hAnsi="Arial" w:cs="Arial"/>
        </w:rPr>
        <w:t>ACA</w:t>
      </w:r>
      <w:r w:rsidR="00A93755" w:rsidRPr="003D2B6F">
        <w:rPr>
          <w:rFonts w:ascii="Arial" w:hAnsi="Arial" w:cs="Arial"/>
        </w:rPr>
        <w:t xml:space="preserve">, sous la supervision et validation de la direction </w:t>
      </w:r>
      <w:r w:rsidR="00A93755" w:rsidRPr="003D2B6F">
        <w:rPr>
          <w:rFonts w:ascii="Arial" w:hAnsi="Arial" w:cs="Arial"/>
        </w:rPr>
        <w:lastRenderedPageBreak/>
        <w:t>des soins de proximité. La composante numérique de cette stratégie est pilotée par la D</w:t>
      </w:r>
      <w:r w:rsidR="00914AF2" w:rsidRPr="003D2B6F">
        <w:rPr>
          <w:rFonts w:ascii="Arial" w:hAnsi="Arial" w:cs="Arial"/>
        </w:rPr>
        <w:t>irection des services numériques (DSN)</w:t>
      </w:r>
      <w:r w:rsidR="00A93755" w:rsidRPr="003D2B6F">
        <w:rPr>
          <w:rFonts w:ascii="Arial" w:hAnsi="Arial" w:cs="Arial"/>
        </w:rPr>
        <w:t xml:space="preserve"> avec la contribution forte de la </w:t>
      </w:r>
      <w:proofErr w:type="gramStart"/>
      <w:r w:rsidR="00A93755" w:rsidRPr="003D2B6F">
        <w:rPr>
          <w:rFonts w:ascii="Arial" w:hAnsi="Arial" w:cs="Arial"/>
        </w:rPr>
        <w:t>DSDP</w:t>
      </w:r>
      <w:r w:rsidRPr="003D2B6F">
        <w:rPr>
          <w:rFonts w:ascii="Arial" w:hAnsi="Arial" w:cs="Arial"/>
        </w:rPr>
        <w:t>;</w:t>
      </w:r>
      <w:proofErr w:type="gramEnd"/>
    </w:p>
    <w:p w14:paraId="3AEB0B6B" w14:textId="284DE52C" w:rsidR="00620954" w:rsidRPr="003D2B6F" w:rsidRDefault="00C06A64" w:rsidP="007A7CAF">
      <w:pPr>
        <w:pStyle w:val="Paragraphedeliste"/>
        <w:numPr>
          <w:ilvl w:val="0"/>
          <w:numId w:val="11"/>
        </w:numPr>
        <w:spacing w:line="240" w:lineRule="auto"/>
        <w:rPr>
          <w:rFonts w:ascii="Arial" w:hAnsi="Arial" w:cs="Arial"/>
          <w:b/>
        </w:rPr>
      </w:pPr>
      <w:proofErr w:type="gramStart"/>
      <w:r w:rsidRPr="003D2B6F">
        <w:rPr>
          <w:rFonts w:ascii="Arial" w:hAnsi="Arial" w:cs="Arial"/>
        </w:rPr>
        <w:t>l</w:t>
      </w:r>
      <w:r w:rsidR="008115EC" w:rsidRPr="003D2B6F">
        <w:rPr>
          <w:rFonts w:ascii="Arial" w:hAnsi="Arial" w:cs="Arial"/>
        </w:rPr>
        <w:t>es</w:t>
      </w:r>
      <w:proofErr w:type="gramEnd"/>
      <w:r w:rsidR="008115EC" w:rsidRPr="003D2B6F">
        <w:rPr>
          <w:rFonts w:ascii="Arial" w:hAnsi="Arial" w:cs="Arial"/>
        </w:rPr>
        <w:t xml:space="preserve"> dispositifs d’appui à la coordination des parcours de santé (DAC, DER, DSR) et leurs services rendus </w:t>
      </w:r>
      <w:r w:rsidR="00D021E2">
        <w:rPr>
          <w:rFonts w:ascii="Arial" w:hAnsi="Arial" w:cs="Arial"/>
        </w:rPr>
        <w:t xml:space="preserve">(actions de prévention, appui à la coordination, soutien aux pratiques, animation territoriale, etc.) </w:t>
      </w:r>
      <w:r w:rsidR="008115EC" w:rsidRPr="003D2B6F">
        <w:rPr>
          <w:rFonts w:ascii="Arial" w:hAnsi="Arial" w:cs="Arial"/>
        </w:rPr>
        <w:t>en région et dans les territoires</w:t>
      </w:r>
      <w:r w:rsidR="00620954" w:rsidRPr="003D2B6F">
        <w:rPr>
          <w:rFonts w:ascii="Arial" w:hAnsi="Arial" w:cs="Arial"/>
        </w:rPr>
        <w:t> ;</w:t>
      </w:r>
    </w:p>
    <w:p w14:paraId="25599672" w14:textId="77777777" w:rsidR="00336EF0" w:rsidRDefault="00336EF0" w:rsidP="00275A1C">
      <w:pPr>
        <w:pStyle w:val="Atexte"/>
        <w:rPr>
          <w:b/>
        </w:rPr>
      </w:pPr>
    </w:p>
    <w:p w14:paraId="43F31169" w14:textId="3A6E2666" w:rsidR="002E270F" w:rsidRDefault="00336EF0" w:rsidP="00C46F0C">
      <w:pPr>
        <w:pStyle w:val="Titre1"/>
      </w:pPr>
      <w:bookmarkStart w:id="14" w:name="_Toc209772535"/>
      <w:bookmarkStart w:id="15" w:name="_Toc218871087"/>
      <w:r w:rsidRPr="00336EF0">
        <w:t xml:space="preserve">ARTICLE 4 – Les différentes prestations attendues de l’évaluation des </w:t>
      </w:r>
      <w:r w:rsidR="00E5025E">
        <w:t>DAC, DER, DSR</w:t>
      </w:r>
      <w:bookmarkEnd w:id="14"/>
      <w:bookmarkEnd w:id="15"/>
    </w:p>
    <w:p w14:paraId="19DEB88C" w14:textId="77777777" w:rsidR="00E17D92" w:rsidRPr="00E17D92" w:rsidRDefault="00E17D92" w:rsidP="00E17D92"/>
    <w:p w14:paraId="5EEFC8AD" w14:textId="3828F522" w:rsidR="00592310" w:rsidRDefault="00E5025E" w:rsidP="0084556F">
      <w:pPr>
        <w:spacing w:after="200" w:line="276" w:lineRule="auto"/>
        <w:jc w:val="both"/>
        <w:rPr>
          <w:rFonts w:ascii="Arial" w:hAnsi="Arial" w:cs="Arial"/>
          <w:bCs/>
          <w:spacing w:val="-2"/>
        </w:rPr>
      </w:pPr>
      <w:r>
        <w:rPr>
          <w:rFonts w:ascii="Arial" w:hAnsi="Arial" w:cs="Arial"/>
          <w:bCs/>
          <w:spacing w:val="-2"/>
        </w:rPr>
        <w:t>L’évaluation fait</w:t>
      </w:r>
      <w:r w:rsidR="007A665C">
        <w:rPr>
          <w:rFonts w:ascii="Arial" w:hAnsi="Arial" w:cs="Arial"/>
          <w:bCs/>
          <w:spacing w:val="-2"/>
        </w:rPr>
        <w:t xml:space="preserve"> </w:t>
      </w:r>
      <w:r w:rsidR="007A665C" w:rsidRPr="00412345">
        <w:rPr>
          <w:rFonts w:ascii="Arial" w:hAnsi="Arial" w:cs="Arial"/>
          <w:bCs/>
          <w:spacing w:val="-2"/>
        </w:rPr>
        <w:t>l’objet de</w:t>
      </w:r>
      <w:r w:rsidR="009656A0" w:rsidRPr="00412345">
        <w:rPr>
          <w:rFonts w:ascii="Arial" w:hAnsi="Arial" w:cs="Arial"/>
          <w:bCs/>
          <w:spacing w:val="-2"/>
        </w:rPr>
        <w:t xml:space="preserve"> </w:t>
      </w:r>
      <w:r w:rsidR="00C67AC2">
        <w:rPr>
          <w:rFonts w:ascii="Arial" w:hAnsi="Arial" w:cs="Arial"/>
          <w:bCs/>
          <w:spacing w:val="-2"/>
        </w:rPr>
        <w:t>quatre</w:t>
      </w:r>
      <w:r w:rsidR="007A665C" w:rsidRPr="00412345">
        <w:rPr>
          <w:rFonts w:ascii="Arial" w:hAnsi="Arial" w:cs="Arial"/>
          <w:bCs/>
          <w:spacing w:val="-2"/>
        </w:rPr>
        <w:t xml:space="preserve"> lots</w:t>
      </w:r>
      <w:r w:rsidR="009656A0" w:rsidRPr="00412345">
        <w:rPr>
          <w:rFonts w:ascii="Arial" w:hAnsi="Arial" w:cs="Arial"/>
          <w:bCs/>
          <w:spacing w:val="-2"/>
        </w:rPr>
        <w:t>.</w:t>
      </w:r>
    </w:p>
    <w:p w14:paraId="05F4206D" w14:textId="77777777" w:rsidR="00EF54F9" w:rsidRPr="00EF54F9" w:rsidRDefault="00EF54F9" w:rsidP="007A7CAF">
      <w:pPr>
        <w:pStyle w:val="Paragraphedeliste"/>
        <w:keepNext/>
        <w:numPr>
          <w:ilvl w:val="0"/>
          <w:numId w:val="6"/>
        </w:numPr>
        <w:adjustRightInd w:val="0"/>
        <w:spacing w:before="240" w:after="240" w:line="276" w:lineRule="auto"/>
        <w:contextualSpacing w:val="0"/>
        <w:rPr>
          <w:rFonts w:ascii="Arial" w:hAnsi="Arial" w:cs="Arial"/>
          <w:vanish/>
        </w:rPr>
      </w:pPr>
    </w:p>
    <w:p w14:paraId="018CB9F0" w14:textId="77777777" w:rsidR="00EF54F9" w:rsidRPr="00EF54F9" w:rsidRDefault="00EF54F9" w:rsidP="007A7CAF">
      <w:pPr>
        <w:pStyle w:val="Paragraphedeliste"/>
        <w:keepNext/>
        <w:numPr>
          <w:ilvl w:val="0"/>
          <w:numId w:val="6"/>
        </w:numPr>
        <w:adjustRightInd w:val="0"/>
        <w:spacing w:before="240" w:after="240" w:line="276" w:lineRule="auto"/>
        <w:contextualSpacing w:val="0"/>
        <w:rPr>
          <w:rFonts w:ascii="Arial" w:hAnsi="Arial" w:cs="Arial"/>
          <w:vanish/>
        </w:rPr>
      </w:pPr>
    </w:p>
    <w:p w14:paraId="7FD43563" w14:textId="2B95C25A" w:rsidR="00E17D92" w:rsidRDefault="0098577C" w:rsidP="00E17D92">
      <w:pPr>
        <w:pStyle w:val="Titre2"/>
        <w:rPr>
          <w:rStyle w:val="Titre2Car"/>
          <w:b/>
          <w:bCs/>
        </w:rPr>
      </w:pPr>
      <w:bookmarkStart w:id="16" w:name="_Toc209772536"/>
      <w:bookmarkStart w:id="17" w:name="_Toc218871088"/>
      <w:r w:rsidRPr="00C46F0C">
        <w:t>C</w:t>
      </w:r>
      <w:r w:rsidRPr="00C46F0C">
        <w:rPr>
          <w:rStyle w:val="Titre2Car"/>
          <w:b/>
          <w:bCs/>
        </w:rPr>
        <w:t>adrage de l’</w:t>
      </w:r>
      <w:r w:rsidR="00336EF0" w:rsidRPr="00C46F0C">
        <w:rPr>
          <w:rStyle w:val="Titre2Car"/>
          <w:b/>
          <w:bCs/>
        </w:rPr>
        <w:t>évaluation</w:t>
      </w:r>
      <w:bookmarkEnd w:id="16"/>
      <w:bookmarkEnd w:id="17"/>
    </w:p>
    <w:p w14:paraId="61AADBEF" w14:textId="77777777" w:rsidR="00EE4332" w:rsidRPr="00EE4332" w:rsidRDefault="00EE4332" w:rsidP="00EE4332"/>
    <w:p w14:paraId="7EA2B7F4" w14:textId="4BC649DC" w:rsidR="00B56592" w:rsidRDefault="009656A0" w:rsidP="00275A1C">
      <w:pPr>
        <w:jc w:val="both"/>
        <w:rPr>
          <w:rFonts w:ascii="Arial" w:hAnsi="Arial" w:cs="Arial"/>
        </w:rPr>
      </w:pPr>
      <w:r>
        <w:rPr>
          <w:rFonts w:ascii="Arial" w:hAnsi="Arial" w:cs="Arial"/>
        </w:rPr>
        <w:t xml:space="preserve">L’évaluation des </w:t>
      </w:r>
      <w:r w:rsidR="00E5025E">
        <w:rPr>
          <w:rFonts w:ascii="Arial" w:hAnsi="Arial" w:cs="Arial"/>
        </w:rPr>
        <w:t>DAC, DER, DSR</w:t>
      </w:r>
      <w:r>
        <w:rPr>
          <w:rFonts w:ascii="Arial" w:hAnsi="Arial" w:cs="Arial"/>
        </w:rPr>
        <w:t xml:space="preserve"> </w:t>
      </w:r>
      <w:r w:rsidR="00312E3A">
        <w:rPr>
          <w:rFonts w:ascii="Arial" w:hAnsi="Arial" w:cs="Arial"/>
        </w:rPr>
        <w:t xml:space="preserve">doit permettre de répondre </w:t>
      </w:r>
      <w:r w:rsidR="00A21F3C">
        <w:rPr>
          <w:rFonts w:ascii="Arial" w:hAnsi="Arial" w:cs="Arial"/>
        </w:rPr>
        <w:t>à un certain nombre de questions sous le prisme de la pertinence, de la performance/efficience</w:t>
      </w:r>
      <w:r w:rsidR="00914AF2">
        <w:rPr>
          <w:rFonts w:ascii="Arial" w:hAnsi="Arial" w:cs="Arial"/>
        </w:rPr>
        <w:t xml:space="preserve"> </w:t>
      </w:r>
      <w:r w:rsidR="00A21F3C">
        <w:rPr>
          <w:rFonts w:ascii="Arial" w:hAnsi="Arial" w:cs="Arial"/>
        </w:rPr>
        <w:t>et de l’efficacité.</w:t>
      </w:r>
      <w:r w:rsidR="00DF75BA">
        <w:rPr>
          <w:rFonts w:ascii="Arial" w:hAnsi="Arial" w:cs="Arial"/>
        </w:rPr>
        <w:t xml:space="preserve"> Un aperçu des question évaluatives est donné ci-dessous.</w:t>
      </w:r>
    </w:p>
    <w:p w14:paraId="6A2ADABC" w14:textId="173C82C8" w:rsidR="00275A1C" w:rsidRPr="00C46F0C" w:rsidRDefault="00A21F3C" w:rsidP="00CE318A">
      <w:pPr>
        <w:jc w:val="both"/>
        <w:rPr>
          <w:rFonts w:ascii="Arial" w:hAnsi="Arial" w:cs="Arial"/>
        </w:rPr>
      </w:pPr>
      <w:r>
        <w:rPr>
          <w:rFonts w:ascii="Arial" w:hAnsi="Arial" w:cs="Arial"/>
        </w:rPr>
        <w:t>L</w:t>
      </w:r>
      <w:r w:rsidR="00F43704">
        <w:rPr>
          <w:rFonts w:ascii="Arial" w:hAnsi="Arial" w:cs="Arial"/>
        </w:rPr>
        <w:t xml:space="preserve">es questions évaluatives portant sur </w:t>
      </w:r>
      <w:r>
        <w:rPr>
          <w:rFonts w:ascii="Arial" w:hAnsi="Arial" w:cs="Arial"/>
        </w:rPr>
        <w:t xml:space="preserve">la </w:t>
      </w:r>
      <w:r w:rsidRPr="00A71DAF">
        <w:rPr>
          <w:rFonts w:ascii="Arial" w:hAnsi="Arial" w:cs="Arial"/>
          <w:b/>
          <w:bCs/>
        </w:rPr>
        <w:t xml:space="preserve">stratégie régionale </w:t>
      </w:r>
      <w:r w:rsidR="00F43704" w:rsidRPr="00A71DAF">
        <w:rPr>
          <w:rFonts w:ascii="Arial" w:hAnsi="Arial" w:cs="Arial"/>
          <w:b/>
          <w:bCs/>
        </w:rPr>
        <w:t>de déploiement des dispositifs et services d’appui aux parcours de santé</w:t>
      </w:r>
      <w:r w:rsidR="00F43704">
        <w:rPr>
          <w:rFonts w:ascii="Arial" w:hAnsi="Arial" w:cs="Arial"/>
        </w:rPr>
        <w:t xml:space="preserve"> </w:t>
      </w:r>
      <w:r w:rsidR="00DF75BA">
        <w:rPr>
          <w:rFonts w:ascii="Arial" w:hAnsi="Arial" w:cs="Arial"/>
        </w:rPr>
        <w:t>pourront</w:t>
      </w:r>
      <w:r w:rsidR="003E6333">
        <w:rPr>
          <w:rFonts w:ascii="Arial" w:hAnsi="Arial" w:cs="Arial"/>
        </w:rPr>
        <w:t xml:space="preserve"> être étayées selon les axes suivants :</w:t>
      </w:r>
    </w:p>
    <w:p w14:paraId="56286531" w14:textId="71266CDA" w:rsidR="00312E3A" w:rsidRPr="003E6333" w:rsidRDefault="003E6333" w:rsidP="003E6333">
      <w:pPr>
        <w:spacing w:after="200" w:line="276" w:lineRule="auto"/>
        <w:rPr>
          <w:rFonts w:ascii="Arial" w:hAnsi="Arial" w:cs="Arial"/>
          <w:b/>
          <w:bCs/>
          <w:u w:val="single"/>
        </w:rPr>
      </w:pPr>
      <w:r w:rsidRPr="003E6333">
        <w:rPr>
          <w:rFonts w:ascii="Arial" w:hAnsi="Arial" w:cs="Arial"/>
          <w:b/>
          <w:bCs/>
          <w:u w:val="single"/>
        </w:rPr>
        <w:t>Pertinence</w:t>
      </w:r>
    </w:p>
    <w:p w14:paraId="2E6E177F" w14:textId="62242E51" w:rsidR="003E6333" w:rsidRPr="003E6333" w:rsidRDefault="003E6333" w:rsidP="007A7CAF">
      <w:pPr>
        <w:pStyle w:val="Paragraphedeliste"/>
        <w:numPr>
          <w:ilvl w:val="0"/>
          <w:numId w:val="14"/>
        </w:numPr>
        <w:spacing w:line="240" w:lineRule="auto"/>
        <w:rPr>
          <w:rFonts w:ascii="Arial" w:hAnsi="Arial" w:cs="Arial"/>
          <w:b/>
          <w:bCs/>
        </w:rPr>
      </w:pPr>
      <w:r w:rsidRPr="003E6333">
        <w:rPr>
          <w:rFonts w:ascii="Arial" w:hAnsi="Arial" w:cs="Arial"/>
        </w:rPr>
        <w:t xml:space="preserve">En quoi la stratégie régionale de l’ARS </w:t>
      </w:r>
      <w:r w:rsidR="00E96E01" w:rsidRPr="003E6333">
        <w:rPr>
          <w:rFonts w:ascii="Arial" w:hAnsi="Arial" w:cs="Arial"/>
        </w:rPr>
        <w:t>P</w:t>
      </w:r>
      <w:r w:rsidR="00BE179F">
        <w:rPr>
          <w:rFonts w:ascii="Arial" w:hAnsi="Arial" w:cs="Arial"/>
        </w:rPr>
        <w:t>ACA</w:t>
      </w:r>
      <w:r w:rsidR="00E96E01" w:rsidRPr="003E6333">
        <w:rPr>
          <w:rFonts w:ascii="Arial" w:hAnsi="Arial" w:cs="Arial"/>
        </w:rPr>
        <w:t xml:space="preserve"> </w:t>
      </w:r>
      <w:r w:rsidRPr="003E6333">
        <w:rPr>
          <w:rFonts w:ascii="Arial" w:hAnsi="Arial" w:cs="Arial"/>
        </w:rPr>
        <w:t>répond-elle aux besoins des professionnels de la santé de la région ?</w:t>
      </w:r>
    </w:p>
    <w:p w14:paraId="5C7D9491" w14:textId="321C5A5A" w:rsidR="003E6333" w:rsidRPr="003E6333" w:rsidRDefault="003E6333" w:rsidP="007A7CAF">
      <w:pPr>
        <w:pStyle w:val="Paragraphedeliste"/>
        <w:numPr>
          <w:ilvl w:val="0"/>
          <w:numId w:val="14"/>
        </w:numPr>
        <w:spacing w:line="240" w:lineRule="auto"/>
        <w:rPr>
          <w:rFonts w:ascii="Arial" w:hAnsi="Arial" w:cs="Arial"/>
          <w:b/>
          <w:bCs/>
        </w:rPr>
      </w:pPr>
      <w:r w:rsidRPr="003E6333">
        <w:rPr>
          <w:rFonts w:ascii="Arial" w:hAnsi="Arial" w:cs="Arial"/>
        </w:rPr>
        <w:t xml:space="preserve">En quoi répond-elle aux besoins de la population de </w:t>
      </w:r>
      <w:r w:rsidR="00E96E01" w:rsidRPr="003E6333">
        <w:rPr>
          <w:rFonts w:ascii="Arial" w:hAnsi="Arial" w:cs="Arial"/>
        </w:rPr>
        <w:t>P</w:t>
      </w:r>
      <w:r w:rsidR="00BE179F">
        <w:rPr>
          <w:rFonts w:ascii="Arial" w:hAnsi="Arial" w:cs="Arial"/>
        </w:rPr>
        <w:t>ACA</w:t>
      </w:r>
      <w:r w:rsidR="00E96E01" w:rsidRPr="003E6333">
        <w:rPr>
          <w:rFonts w:ascii="Arial" w:hAnsi="Arial" w:cs="Arial"/>
        </w:rPr>
        <w:t xml:space="preserve"> </w:t>
      </w:r>
      <w:r w:rsidRPr="003E6333">
        <w:rPr>
          <w:rFonts w:ascii="Arial" w:hAnsi="Arial" w:cs="Arial"/>
        </w:rPr>
        <w:t>?</w:t>
      </w:r>
    </w:p>
    <w:p w14:paraId="676130C2" w14:textId="50776EE5" w:rsidR="003E6333" w:rsidRPr="003E6333" w:rsidRDefault="003E6333" w:rsidP="007A7CAF">
      <w:pPr>
        <w:pStyle w:val="Paragraphedeliste"/>
        <w:numPr>
          <w:ilvl w:val="0"/>
          <w:numId w:val="14"/>
        </w:numPr>
        <w:spacing w:line="240" w:lineRule="auto"/>
        <w:rPr>
          <w:rFonts w:ascii="Arial" w:hAnsi="Arial" w:cs="Arial"/>
          <w:b/>
          <w:bCs/>
        </w:rPr>
      </w:pPr>
      <w:r w:rsidRPr="003E6333">
        <w:rPr>
          <w:rFonts w:ascii="Arial" w:hAnsi="Arial" w:cs="Arial"/>
        </w:rPr>
        <w:t xml:space="preserve">Prend-elle en compte, et comment, les spécificités et </w:t>
      </w:r>
      <w:r w:rsidR="00930662">
        <w:rPr>
          <w:rFonts w:ascii="Arial" w:hAnsi="Arial" w:cs="Arial"/>
        </w:rPr>
        <w:t xml:space="preserve">les </w:t>
      </w:r>
      <w:r w:rsidRPr="003E6333">
        <w:rPr>
          <w:rFonts w:ascii="Arial" w:hAnsi="Arial" w:cs="Arial"/>
        </w:rPr>
        <w:t>contraintes de l’environnement (territorial, institutionnel, économique, et démographique concernant la population et les professionnels de santé) ?</w:t>
      </w:r>
    </w:p>
    <w:p w14:paraId="2B4C4AFB" w14:textId="77777777" w:rsidR="003E6333" w:rsidRDefault="003E6333" w:rsidP="007A7CAF">
      <w:pPr>
        <w:pStyle w:val="Paragraphedeliste"/>
        <w:numPr>
          <w:ilvl w:val="0"/>
          <w:numId w:val="14"/>
        </w:numPr>
        <w:spacing w:line="240" w:lineRule="auto"/>
        <w:rPr>
          <w:rFonts w:ascii="Arial" w:hAnsi="Arial" w:cs="Arial"/>
          <w:b/>
          <w:bCs/>
        </w:rPr>
      </w:pPr>
      <w:r w:rsidRPr="003E6333">
        <w:rPr>
          <w:rFonts w:ascii="Arial" w:hAnsi="Arial" w:cs="Arial"/>
        </w:rPr>
        <w:t>Comment l’ARS assure-t-elle la cohérence avec les orientations stratégiques du projet régional de santé ?</w:t>
      </w:r>
    </w:p>
    <w:p w14:paraId="3B745EDB" w14:textId="6BAD59B5" w:rsidR="00F15003" w:rsidRPr="003E6333" w:rsidRDefault="00F15003" w:rsidP="007A7CAF">
      <w:pPr>
        <w:pStyle w:val="Paragraphedeliste"/>
        <w:numPr>
          <w:ilvl w:val="0"/>
          <w:numId w:val="14"/>
        </w:numPr>
        <w:spacing w:line="240" w:lineRule="auto"/>
        <w:rPr>
          <w:rFonts w:ascii="Arial" w:hAnsi="Arial" w:cs="Arial"/>
          <w:b/>
          <w:bCs/>
        </w:rPr>
      </w:pPr>
      <w:r>
        <w:rPr>
          <w:rFonts w:ascii="Arial" w:hAnsi="Arial" w:cs="Arial"/>
        </w:rPr>
        <w:t>Comme l’ARS assure-t-elle la cohérence des missions accordées aux différents dispositifs d</w:t>
      </w:r>
      <w:r w:rsidR="00BE179F">
        <w:rPr>
          <w:rFonts w:ascii="Arial" w:hAnsi="Arial" w:cs="Arial"/>
        </w:rPr>
        <w:t>’appui à la</w:t>
      </w:r>
      <w:r>
        <w:rPr>
          <w:rFonts w:ascii="Arial" w:hAnsi="Arial" w:cs="Arial"/>
        </w:rPr>
        <w:t xml:space="preserve"> coordination et </w:t>
      </w:r>
      <w:r w:rsidR="00BE179F">
        <w:rPr>
          <w:rFonts w:ascii="Arial" w:hAnsi="Arial" w:cs="Arial"/>
        </w:rPr>
        <w:t xml:space="preserve">aux structures </w:t>
      </w:r>
      <w:r>
        <w:rPr>
          <w:rFonts w:ascii="Arial" w:hAnsi="Arial" w:cs="Arial"/>
        </w:rPr>
        <w:t xml:space="preserve">d’exercice coordonné ? </w:t>
      </w:r>
    </w:p>
    <w:p w14:paraId="1A9FEB1E" w14:textId="66F0BE8D" w:rsidR="003E6333" w:rsidRPr="00C46F0C" w:rsidRDefault="003E6333" w:rsidP="007A7CAF">
      <w:pPr>
        <w:pStyle w:val="Paragraphedeliste"/>
        <w:numPr>
          <w:ilvl w:val="0"/>
          <w:numId w:val="14"/>
        </w:numPr>
        <w:spacing w:line="240" w:lineRule="auto"/>
        <w:rPr>
          <w:rFonts w:ascii="Arial" w:hAnsi="Arial" w:cs="Arial"/>
          <w:b/>
          <w:bCs/>
        </w:rPr>
      </w:pPr>
      <w:r w:rsidRPr="003E6333">
        <w:rPr>
          <w:rFonts w:ascii="Arial" w:hAnsi="Arial" w:cs="Arial"/>
        </w:rPr>
        <w:t>Comment l’ARS assure-t-elle la conformité aux cadres législatif, réglementaire</w:t>
      </w:r>
      <w:r w:rsidR="00185212">
        <w:rPr>
          <w:rFonts w:ascii="Arial" w:hAnsi="Arial" w:cs="Arial"/>
        </w:rPr>
        <w:t xml:space="preserve"> </w:t>
      </w:r>
      <w:r w:rsidRPr="003E6333">
        <w:rPr>
          <w:rFonts w:ascii="Arial" w:hAnsi="Arial" w:cs="Arial"/>
        </w:rPr>
        <w:t>et aux référentiels</w:t>
      </w:r>
      <w:r w:rsidR="00E96E01">
        <w:rPr>
          <w:rFonts w:ascii="Arial" w:hAnsi="Arial" w:cs="Arial"/>
        </w:rPr>
        <w:t xml:space="preserve"> de bonnes pratiques</w:t>
      </w:r>
      <w:r w:rsidRPr="003E6333">
        <w:rPr>
          <w:rFonts w:ascii="Arial" w:hAnsi="Arial" w:cs="Arial"/>
        </w:rPr>
        <w:t xml:space="preserve"> ?</w:t>
      </w:r>
    </w:p>
    <w:p w14:paraId="01F05CA1" w14:textId="77777777" w:rsidR="00C46F0C" w:rsidRPr="00C46F0C" w:rsidRDefault="00C46F0C" w:rsidP="00C46F0C">
      <w:pPr>
        <w:pStyle w:val="Paragraphedeliste"/>
        <w:spacing w:line="240" w:lineRule="auto"/>
        <w:ind w:left="524"/>
        <w:rPr>
          <w:rFonts w:ascii="Arial" w:hAnsi="Arial" w:cs="Arial"/>
          <w:b/>
          <w:bCs/>
        </w:rPr>
      </w:pPr>
    </w:p>
    <w:p w14:paraId="5FC90C1A" w14:textId="10B822E8" w:rsidR="00930662" w:rsidRPr="00930662" w:rsidRDefault="00930662" w:rsidP="00930662">
      <w:pPr>
        <w:spacing w:after="200" w:line="276" w:lineRule="auto"/>
        <w:rPr>
          <w:rFonts w:ascii="Arial" w:hAnsi="Arial" w:cs="Arial"/>
          <w:b/>
          <w:bCs/>
          <w:u w:val="single"/>
        </w:rPr>
      </w:pPr>
      <w:r w:rsidRPr="00930662">
        <w:rPr>
          <w:rFonts w:ascii="Arial" w:hAnsi="Arial" w:cs="Arial"/>
          <w:b/>
          <w:bCs/>
          <w:u w:val="single"/>
        </w:rPr>
        <w:t>Performance/efficience</w:t>
      </w:r>
    </w:p>
    <w:p w14:paraId="6A233970" w14:textId="4D7D7466" w:rsidR="00930662" w:rsidRPr="00930662" w:rsidRDefault="00930662" w:rsidP="007A7CAF">
      <w:pPr>
        <w:pStyle w:val="Paragraphedeliste"/>
        <w:numPr>
          <w:ilvl w:val="0"/>
          <w:numId w:val="14"/>
        </w:numPr>
        <w:spacing w:line="240" w:lineRule="auto"/>
        <w:rPr>
          <w:rFonts w:ascii="Arial" w:hAnsi="Arial" w:cs="Arial"/>
          <w:b/>
          <w:bCs/>
        </w:rPr>
      </w:pPr>
      <w:r w:rsidRPr="00930662">
        <w:rPr>
          <w:rFonts w:ascii="Arial" w:hAnsi="Arial" w:cs="Arial"/>
        </w:rPr>
        <w:t xml:space="preserve">En quoi </w:t>
      </w:r>
      <w:r w:rsidR="003630ED">
        <w:rPr>
          <w:rFonts w:ascii="Arial" w:hAnsi="Arial" w:cs="Arial"/>
        </w:rPr>
        <w:t xml:space="preserve">la stratégie </w:t>
      </w:r>
      <w:r w:rsidRPr="00930662">
        <w:rPr>
          <w:rFonts w:ascii="Arial" w:hAnsi="Arial" w:cs="Arial"/>
        </w:rPr>
        <w:t xml:space="preserve">d’allocation des ressources </w:t>
      </w:r>
      <w:r w:rsidR="003630ED">
        <w:rPr>
          <w:rFonts w:ascii="Arial" w:hAnsi="Arial" w:cs="Arial"/>
        </w:rPr>
        <w:t xml:space="preserve">et de contractualisation </w:t>
      </w:r>
      <w:r>
        <w:rPr>
          <w:rFonts w:ascii="Arial" w:hAnsi="Arial" w:cs="Arial"/>
        </w:rPr>
        <w:t xml:space="preserve">de la DSDP </w:t>
      </w:r>
      <w:r w:rsidRPr="00930662">
        <w:rPr>
          <w:rFonts w:ascii="Arial" w:hAnsi="Arial" w:cs="Arial"/>
        </w:rPr>
        <w:t xml:space="preserve">est-elle en adéquation avec les </w:t>
      </w:r>
      <w:r w:rsidR="00BE38BD">
        <w:rPr>
          <w:rFonts w:ascii="Arial" w:hAnsi="Arial" w:cs="Arial"/>
        </w:rPr>
        <w:t xml:space="preserve">objectifs et </w:t>
      </w:r>
      <w:r w:rsidRPr="00930662">
        <w:rPr>
          <w:rFonts w:ascii="Arial" w:hAnsi="Arial" w:cs="Arial"/>
        </w:rPr>
        <w:t>résultats attendus de la stratégie régionale ?</w:t>
      </w:r>
    </w:p>
    <w:p w14:paraId="1A3A8FCB" w14:textId="4B9AE09E" w:rsidR="003630ED" w:rsidRDefault="003630ED" w:rsidP="007A7CAF">
      <w:pPr>
        <w:pStyle w:val="Paragraphedeliste"/>
        <w:numPr>
          <w:ilvl w:val="0"/>
          <w:numId w:val="14"/>
        </w:numPr>
        <w:spacing w:line="240" w:lineRule="auto"/>
        <w:rPr>
          <w:rFonts w:ascii="Arial" w:hAnsi="Arial" w:cs="Arial"/>
          <w:b/>
          <w:bCs/>
        </w:rPr>
      </w:pPr>
      <w:r>
        <w:rPr>
          <w:rFonts w:ascii="Arial" w:hAnsi="Arial" w:cs="Arial"/>
        </w:rPr>
        <w:t>Cette stratégie r</w:t>
      </w:r>
      <w:r w:rsidR="00930662" w:rsidRPr="00930662">
        <w:rPr>
          <w:rFonts w:ascii="Arial" w:hAnsi="Arial" w:cs="Arial"/>
        </w:rPr>
        <w:t>épond-elle aux besoins et attendus des opérateurs ?</w:t>
      </w:r>
    </w:p>
    <w:p w14:paraId="36EEC5E0" w14:textId="0F8531CB" w:rsidR="003630ED" w:rsidRPr="003630ED" w:rsidRDefault="006663A8" w:rsidP="007A7CAF">
      <w:pPr>
        <w:pStyle w:val="Paragraphedeliste"/>
        <w:numPr>
          <w:ilvl w:val="0"/>
          <w:numId w:val="14"/>
        </w:numPr>
        <w:spacing w:line="240" w:lineRule="auto"/>
        <w:rPr>
          <w:rFonts w:ascii="Arial" w:hAnsi="Arial" w:cs="Arial"/>
          <w:b/>
          <w:bCs/>
        </w:rPr>
      </w:pPr>
      <w:r>
        <w:rPr>
          <w:rFonts w:ascii="Arial" w:hAnsi="Arial" w:cs="Arial"/>
        </w:rPr>
        <w:t>Quels autres financeurs pourraient être mobiliser pour assurer la soutenabilité des dispositifs ?</w:t>
      </w:r>
      <w:r w:rsidR="00A85F72">
        <w:rPr>
          <w:rFonts w:ascii="Arial" w:hAnsi="Arial" w:cs="Arial"/>
        </w:rPr>
        <w:t xml:space="preserve"> </w:t>
      </w:r>
      <w:r w:rsidR="003D2B6F">
        <w:rPr>
          <w:rFonts w:ascii="Arial" w:hAnsi="Arial" w:cs="Arial"/>
        </w:rPr>
        <w:t>C</w:t>
      </w:r>
      <w:r w:rsidR="00A85F72">
        <w:rPr>
          <w:rFonts w:ascii="Arial" w:hAnsi="Arial" w:cs="Arial"/>
        </w:rPr>
        <w:t>omment outiller la stratégie et politique de la DSDP (ex : modélisation économique) ?</w:t>
      </w:r>
    </w:p>
    <w:p w14:paraId="467AD752" w14:textId="77777777" w:rsidR="00930662" w:rsidRPr="00930662" w:rsidRDefault="00930662" w:rsidP="007A7CAF">
      <w:pPr>
        <w:pStyle w:val="Paragraphedeliste"/>
        <w:numPr>
          <w:ilvl w:val="0"/>
          <w:numId w:val="14"/>
        </w:numPr>
        <w:spacing w:line="240" w:lineRule="auto"/>
        <w:rPr>
          <w:rFonts w:ascii="Arial" w:hAnsi="Arial" w:cs="Arial"/>
          <w:b/>
          <w:bCs/>
        </w:rPr>
      </w:pPr>
      <w:r w:rsidRPr="00930662">
        <w:rPr>
          <w:rFonts w:ascii="Arial" w:hAnsi="Arial" w:cs="Arial"/>
        </w:rPr>
        <w:t>La politique régionale d’accompagnement des dispositifs aux changements est-elle performante ?</w:t>
      </w:r>
    </w:p>
    <w:p w14:paraId="2C66792C" w14:textId="383D66E4" w:rsidR="00BE38BD" w:rsidRPr="00C46F0C" w:rsidRDefault="00930662" w:rsidP="007A7CAF">
      <w:pPr>
        <w:pStyle w:val="Paragraphedeliste"/>
        <w:numPr>
          <w:ilvl w:val="0"/>
          <w:numId w:val="14"/>
        </w:numPr>
        <w:spacing w:line="240" w:lineRule="auto"/>
        <w:rPr>
          <w:rFonts w:ascii="Arial" w:hAnsi="Arial" w:cs="Arial"/>
          <w:b/>
          <w:bCs/>
        </w:rPr>
      </w:pPr>
      <w:r w:rsidRPr="00930662">
        <w:rPr>
          <w:rFonts w:ascii="Arial" w:hAnsi="Arial" w:cs="Arial"/>
        </w:rPr>
        <w:t>En quoi la politique régionale de déploiement des services numériques des dispositifs est-elle en adéquation a</w:t>
      </w:r>
      <w:r w:rsidR="007F5B18">
        <w:rPr>
          <w:rFonts w:ascii="Arial" w:hAnsi="Arial" w:cs="Arial"/>
        </w:rPr>
        <w:t xml:space="preserve">vec les </w:t>
      </w:r>
      <w:r w:rsidR="00BE38BD">
        <w:rPr>
          <w:rFonts w:ascii="Arial" w:hAnsi="Arial" w:cs="Arial"/>
        </w:rPr>
        <w:t xml:space="preserve">objectifs et </w:t>
      </w:r>
      <w:r w:rsidR="007F5B18">
        <w:rPr>
          <w:rFonts w:ascii="Arial" w:hAnsi="Arial" w:cs="Arial"/>
        </w:rPr>
        <w:t xml:space="preserve">les </w:t>
      </w:r>
      <w:r w:rsidRPr="00930662">
        <w:rPr>
          <w:rFonts w:ascii="Arial" w:hAnsi="Arial" w:cs="Arial"/>
        </w:rPr>
        <w:t>résultats attendus ?</w:t>
      </w:r>
    </w:p>
    <w:p w14:paraId="09705D2A" w14:textId="77777777" w:rsidR="00C46F0C" w:rsidRPr="00C46F0C" w:rsidRDefault="00C46F0C" w:rsidP="00C46F0C">
      <w:pPr>
        <w:pStyle w:val="Paragraphedeliste"/>
        <w:spacing w:line="240" w:lineRule="auto"/>
        <w:ind w:left="524"/>
        <w:rPr>
          <w:rFonts w:ascii="Arial" w:hAnsi="Arial" w:cs="Arial"/>
          <w:b/>
          <w:bCs/>
        </w:rPr>
      </w:pPr>
    </w:p>
    <w:p w14:paraId="1B06A9C8" w14:textId="430C0732" w:rsidR="00BE38BD" w:rsidRPr="00BE38BD" w:rsidRDefault="00BE38BD" w:rsidP="00BE38BD">
      <w:pPr>
        <w:spacing w:after="200" w:line="276" w:lineRule="auto"/>
        <w:rPr>
          <w:rFonts w:ascii="Arial" w:hAnsi="Arial" w:cs="Arial"/>
          <w:b/>
          <w:bCs/>
          <w:u w:val="single"/>
        </w:rPr>
      </w:pPr>
      <w:r w:rsidRPr="00BE38BD">
        <w:rPr>
          <w:rFonts w:ascii="Arial" w:hAnsi="Arial" w:cs="Arial"/>
          <w:b/>
          <w:bCs/>
          <w:u w:val="single"/>
        </w:rPr>
        <w:lastRenderedPageBreak/>
        <w:t>Efficacité</w:t>
      </w:r>
    </w:p>
    <w:p w14:paraId="5C500385" w14:textId="239EDED1" w:rsidR="00BE38BD" w:rsidRPr="00BE38BD" w:rsidRDefault="00BE38BD" w:rsidP="007A7CAF">
      <w:pPr>
        <w:pStyle w:val="Paragraphedeliste"/>
        <w:numPr>
          <w:ilvl w:val="0"/>
          <w:numId w:val="14"/>
        </w:numPr>
        <w:spacing w:line="240" w:lineRule="auto"/>
        <w:rPr>
          <w:rFonts w:ascii="Arial" w:hAnsi="Arial" w:cs="Arial"/>
          <w:b/>
          <w:bCs/>
        </w:rPr>
      </w:pPr>
      <w:r w:rsidRPr="00BE38BD">
        <w:rPr>
          <w:rFonts w:ascii="Arial" w:hAnsi="Arial" w:cs="Arial"/>
        </w:rPr>
        <w:t xml:space="preserve">Les actions de </w:t>
      </w:r>
      <w:r>
        <w:rPr>
          <w:rFonts w:ascii="Arial" w:hAnsi="Arial" w:cs="Arial"/>
        </w:rPr>
        <w:t xml:space="preserve">l’ARS </w:t>
      </w:r>
      <w:r w:rsidR="00D876DF">
        <w:rPr>
          <w:rFonts w:ascii="Arial" w:hAnsi="Arial" w:cs="Arial"/>
        </w:rPr>
        <w:t>P</w:t>
      </w:r>
      <w:r w:rsidR="00BE179F">
        <w:rPr>
          <w:rFonts w:ascii="Arial" w:hAnsi="Arial" w:cs="Arial"/>
        </w:rPr>
        <w:t>ACA</w:t>
      </w:r>
      <w:r w:rsidR="00D876DF" w:rsidRPr="00BE38BD">
        <w:rPr>
          <w:rFonts w:ascii="Arial" w:hAnsi="Arial" w:cs="Arial"/>
        </w:rPr>
        <w:t xml:space="preserve"> </w:t>
      </w:r>
      <w:r w:rsidRPr="00BE38BD">
        <w:rPr>
          <w:rFonts w:ascii="Arial" w:hAnsi="Arial" w:cs="Arial"/>
        </w:rPr>
        <w:t>permettent-elles d’atteindre les objectifs fixés</w:t>
      </w:r>
      <w:r w:rsidR="006663A8">
        <w:rPr>
          <w:rFonts w:ascii="Arial" w:hAnsi="Arial" w:cs="Arial"/>
        </w:rPr>
        <w:t xml:space="preserve"> par le projet régional de santé</w:t>
      </w:r>
      <w:r w:rsidRPr="00BE38BD">
        <w:rPr>
          <w:rFonts w:ascii="Arial" w:hAnsi="Arial" w:cs="Arial"/>
        </w:rPr>
        <w:t xml:space="preserve"> (en termes de lisibilité, accessibilité, équité territoriale, qualité, sécurité, continuité des services</w:t>
      </w:r>
      <w:r>
        <w:rPr>
          <w:rFonts w:ascii="Arial" w:hAnsi="Arial" w:cs="Arial"/>
        </w:rPr>
        <w:t>)</w:t>
      </w:r>
      <w:r w:rsidRPr="00BE38BD">
        <w:rPr>
          <w:rFonts w:ascii="Arial" w:hAnsi="Arial" w:cs="Arial"/>
        </w:rPr>
        <w:t xml:space="preserve"> ?</w:t>
      </w:r>
    </w:p>
    <w:p w14:paraId="04A3E1B5" w14:textId="6C6397B4" w:rsidR="00BE38BD" w:rsidRPr="00BE38BD" w:rsidRDefault="00BE38BD" w:rsidP="007A7CAF">
      <w:pPr>
        <w:pStyle w:val="Paragraphedeliste"/>
        <w:numPr>
          <w:ilvl w:val="0"/>
          <w:numId w:val="14"/>
        </w:numPr>
        <w:spacing w:line="240" w:lineRule="auto"/>
        <w:rPr>
          <w:rFonts w:ascii="Arial" w:hAnsi="Arial" w:cs="Arial"/>
          <w:b/>
          <w:bCs/>
        </w:rPr>
      </w:pPr>
      <w:r w:rsidRPr="00BE38BD">
        <w:rPr>
          <w:rFonts w:ascii="Arial" w:hAnsi="Arial" w:cs="Arial"/>
        </w:rPr>
        <w:t>Comment l’ARS</w:t>
      </w:r>
      <w:r>
        <w:rPr>
          <w:rFonts w:ascii="Arial" w:hAnsi="Arial" w:cs="Arial"/>
        </w:rPr>
        <w:t xml:space="preserve"> </w:t>
      </w:r>
      <w:r w:rsidR="00163430">
        <w:rPr>
          <w:rFonts w:ascii="Arial" w:hAnsi="Arial" w:cs="Arial"/>
        </w:rPr>
        <w:t>P</w:t>
      </w:r>
      <w:r w:rsidR="00BE179F">
        <w:rPr>
          <w:rFonts w:ascii="Arial" w:hAnsi="Arial" w:cs="Arial"/>
        </w:rPr>
        <w:t>ACA</w:t>
      </w:r>
      <w:r w:rsidR="00163430" w:rsidRPr="00BE38BD">
        <w:rPr>
          <w:rFonts w:ascii="Arial" w:hAnsi="Arial" w:cs="Arial"/>
        </w:rPr>
        <w:t xml:space="preserve"> </w:t>
      </w:r>
      <w:r w:rsidRPr="00BE38BD">
        <w:rPr>
          <w:rFonts w:ascii="Arial" w:hAnsi="Arial" w:cs="Arial"/>
        </w:rPr>
        <w:t>prend-elle en compte les évolutions nationales et régionales de l’écosystème de santé ? Comment prend-elle en compte l’évolution des besoins de la population et des professionnels ?</w:t>
      </w:r>
    </w:p>
    <w:p w14:paraId="5392DFCD" w14:textId="20443650" w:rsidR="00930662" w:rsidRPr="00BE38BD" w:rsidRDefault="00930662" w:rsidP="00275A1C">
      <w:pPr>
        <w:pStyle w:val="Paragraphedeliste"/>
        <w:spacing w:line="240" w:lineRule="auto"/>
        <w:ind w:left="524"/>
        <w:rPr>
          <w:rFonts w:ascii="Arial" w:hAnsi="Arial" w:cs="Arial"/>
        </w:rPr>
      </w:pPr>
    </w:p>
    <w:p w14:paraId="010BA3B6" w14:textId="3DCECCB5" w:rsidR="009656A0" w:rsidRDefault="00A71DAF" w:rsidP="00275A1C">
      <w:pPr>
        <w:rPr>
          <w:rFonts w:ascii="Arial" w:hAnsi="Arial" w:cs="Arial"/>
        </w:rPr>
      </w:pPr>
      <w:r>
        <w:rPr>
          <w:rFonts w:ascii="Arial" w:hAnsi="Arial" w:cs="Arial"/>
        </w:rPr>
        <w:t xml:space="preserve">Les questions évaluatives portant sur </w:t>
      </w:r>
      <w:r w:rsidRPr="00DF75BA">
        <w:rPr>
          <w:rFonts w:ascii="Arial" w:hAnsi="Arial" w:cs="Arial"/>
          <w:b/>
          <w:bCs/>
        </w:rPr>
        <w:t>les dispositifs</w:t>
      </w:r>
      <w:r w:rsidR="004A6ECB" w:rsidRPr="00DF75BA">
        <w:rPr>
          <w:rFonts w:ascii="Arial" w:hAnsi="Arial" w:cs="Arial"/>
          <w:b/>
          <w:bCs/>
        </w:rPr>
        <w:t xml:space="preserve"> et </w:t>
      </w:r>
      <w:r w:rsidR="00EE4332">
        <w:rPr>
          <w:rFonts w:ascii="Arial" w:hAnsi="Arial" w:cs="Arial"/>
          <w:b/>
          <w:bCs/>
        </w:rPr>
        <w:t xml:space="preserve">leurs </w:t>
      </w:r>
      <w:r w:rsidR="004A6ECB" w:rsidRPr="00DF75BA">
        <w:rPr>
          <w:rFonts w:ascii="Arial" w:hAnsi="Arial" w:cs="Arial"/>
          <w:b/>
          <w:bCs/>
        </w:rPr>
        <w:t xml:space="preserve">services </w:t>
      </w:r>
      <w:r w:rsidRPr="00DF75BA">
        <w:rPr>
          <w:rFonts w:ascii="Arial" w:hAnsi="Arial" w:cs="Arial"/>
          <w:b/>
          <w:bCs/>
        </w:rPr>
        <w:t>d’appui à la coordination</w:t>
      </w:r>
      <w:r w:rsidR="004A6ECB" w:rsidRPr="00DF75BA">
        <w:rPr>
          <w:rFonts w:ascii="Arial" w:hAnsi="Arial" w:cs="Arial"/>
          <w:b/>
          <w:bCs/>
        </w:rPr>
        <w:t xml:space="preserve"> des parcours de santé (DAC, DER, DSR)</w:t>
      </w:r>
      <w:r w:rsidR="004A6ECB">
        <w:rPr>
          <w:rFonts w:ascii="Arial" w:hAnsi="Arial" w:cs="Arial"/>
        </w:rPr>
        <w:t xml:space="preserve"> </w:t>
      </w:r>
      <w:r w:rsidR="00EE4332">
        <w:rPr>
          <w:rFonts w:ascii="Arial" w:hAnsi="Arial" w:cs="Arial"/>
        </w:rPr>
        <w:t xml:space="preserve">rendus aux professionnels de la santé et aux usagers </w:t>
      </w:r>
      <w:r w:rsidR="004A6ECB">
        <w:rPr>
          <w:rFonts w:ascii="Arial" w:hAnsi="Arial" w:cs="Arial"/>
        </w:rPr>
        <w:t>pourront être étayées selon les axes suivants :</w:t>
      </w:r>
    </w:p>
    <w:p w14:paraId="195F2E72" w14:textId="77777777" w:rsidR="00275A1C" w:rsidRPr="00DF75BA" w:rsidRDefault="00275A1C" w:rsidP="00275A1C">
      <w:pPr>
        <w:rPr>
          <w:rFonts w:ascii="Arial" w:hAnsi="Arial" w:cs="Arial"/>
        </w:rPr>
      </w:pPr>
    </w:p>
    <w:p w14:paraId="58CBAA3A" w14:textId="31BDFB1D" w:rsidR="00DF75BA" w:rsidRPr="00DF75BA" w:rsidRDefault="00DF75BA" w:rsidP="00275A1C">
      <w:pPr>
        <w:spacing w:after="200" w:line="276" w:lineRule="auto"/>
        <w:rPr>
          <w:rFonts w:ascii="Arial" w:hAnsi="Arial" w:cs="Arial"/>
          <w:b/>
          <w:bCs/>
          <w:u w:val="single"/>
        </w:rPr>
      </w:pPr>
      <w:r w:rsidRPr="00DF75BA">
        <w:rPr>
          <w:rFonts w:ascii="Arial" w:hAnsi="Arial" w:cs="Arial"/>
          <w:b/>
          <w:bCs/>
          <w:u w:val="single"/>
        </w:rPr>
        <w:t>Pertinence</w:t>
      </w:r>
    </w:p>
    <w:p w14:paraId="0C13F6E3" w14:textId="1CAF3760" w:rsidR="00DF75BA" w:rsidRPr="00DF75BA" w:rsidRDefault="00DF75BA" w:rsidP="007A7CAF">
      <w:pPr>
        <w:pStyle w:val="Paragraphedeliste"/>
        <w:numPr>
          <w:ilvl w:val="0"/>
          <w:numId w:val="14"/>
        </w:numPr>
        <w:spacing w:line="240" w:lineRule="auto"/>
        <w:rPr>
          <w:rFonts w:ascii="Arial" w:hAnsi="Arial" w:cs="Arial"/>
          <w:b/>
          <w:bCs/>
        </w:rPr>
      </w:pPr>
      <w:r w:rsidRPr="00DF75BA">
        <w:rPr>
          <w:rFonts w:ascii="Arial" w:hAnsi="Arial" w:cs="Arial"/>
        </w:rPr>
        <w:t>Dans quelle mesure les objectifs et actions proposés</w:t>
      </w:r>
      <w:r>
        <w:rPr>
          <w:rFonts w:ascii="Arial" w:hAnsi="Arial" w:cs="Arial"/>
        </w:rPr>
        <w:t xml:space="preserve"> par les dispositifs</w:t>
      </w:r>
      <w:r w:rsidRPr="00DF75BA">
        <w:rPr>
          <w:rFonts w:ascii="Arial" w:hAnsi="Arial" w:cs="Arial"/>
        </w:rPr>
        <w:t xml:space="preserve"> répondent-ils aux besoins du territoire (besoins de la population, besoins des professionnels, continuité des parcours)</w:t>
      </w:r>
    </w:p>
    <w:p w14:paraId="74F30767" w14:textId="77777777" w:rsidR="00DF75BA" w:rsidRPr="00DF75BA" w:rsidRDefault="00DF75BA" w:rsidP="007A7CAF">
      <w:pPr>
        <w:pStyle w:val="Paragraphedeliste"/>
        <w:numPr>
          <w:ilvl w:val="0"/>
          <w:numId w:val="14"/>
        </w:numPr>
        <w:spacing w:line="240" w:lineRule="auto"/>
        <w:rPr>
          <w:rFonts w:ascii="Arial" w:hAnsi="Arial" w:cs="Arial"/>
          <w:b/>
          <w:bCs/>
        </w:rPr>
      </w:pPr>
      <w:r w:rsidRPr="00DF75BA">
        <w:rPr>
          <w:rFonts w:ascii="Arial" w:hAnsi="Arial" w:cs="Arial"/>
        </w:rPr>
        <w:t>Comment les dispositifs s’organisent et se mobilisent (ainsi que les partenaires) dans l’élaboration et la mise en œuvre de réponses ?</w:t>
      </w:r>
    </w:p>
    <w:p w14:paraId="39B05273" w14:textId="77777777" w:rsidR="00C06A64" w:rsidRDefault="00DF75BA" w:rsidP="007A7CAF">
      <w:pPr>
        <w:pStyle w:val="Paragraphedeliste"/>
        <w:numPr>
          <w:ilvl w:val="0"/>
          <w:numId w:val="14"/>
        </w:numPr>
        <w:spacing w:line="240" w:lineRule="auto"/>
        <w:rPr>
          <w:rFonts w:ascii="Arial" w:hAnsi="Arial" w:cs="Arial"/>
          <w:b/>
          <w:bCs/>
        </w:rPr>
      </w:pPr>
      <w:r w:rsidRPr="00DF75BA">
        <w:rPr>
          <w:rFonts w:ascii="Arial" w:hAnsi="Arial" w:cs="Arial"/>
        </w:rPr>
        <w:t>Peuvent-ils adapter leurs interventions à la demande et aux contraintes de l’environnement (territorial, institutionnel, économique, et démographique concernant la population et les professionnels de santé) ?</w:t>
      </w:r>
    </w:p>
    <w:p w14:paraId="2B1AAA85" w14:textId="0D3A2AC1" w:rsidR="00C06A64" w:rsidRPr="00C06A64" w:rsidRDefault="00AE0F35" w:rsidP="007A7CAF">
      <w:pPr>
        <w:pStyle w:val="Paragraphedeliste"/>
        <w:numPr>
          <w:ilvl w:val="0"/>
          <w:numId w:val="14"/>
        </w:numPr>
        <w:spacing w:line="240" w:lineRule="auto"/>
        <w:rPr>
          <w:rFonts w:ascii="Arial" w:hAnsi="Arial" w:cs="Arial"/>
          <w:b/>
          <w:bCs/>
        </w:rPr>
      </w:pPr>
      <w:r w:rsidRPr="00C06A64">
        <w:rPr>
          <w:rFonts w:ascii="Arial" w:hAnsi="Arial" w:cs="Arial"/>
        </w:rPr>
        <w:t xml:space="preserve">En quoi le contexte </w:t>
      </w:r>
      <w:r w:rsidR="00C06A64">
        <w:rPr>
          <w:rFonts w:ascii="Arial" w:hAnsi="Arial" w:cs="Arial"/>
        </w:rPr>
        <w:t xml:space="preserve">régional et territorial </w:t>
      </w:r>
      <w:r w:rsidRPr="00C06A64">
        <w:rPr>
          <w:rFonts w:ascii="Arial" w:hAnsi="Arial" w:cs="Arial"/>
        </w:rPr>
        <w:t xml:space="preserve">actuel </w:t>
      </w:r>
      <w:r w:rsidR="00C06A64" w:rsidRPr="00C06A64">
        <w:rPr>
          <w:rFonts w:ascii="Arial" w:hAnsi="Arial" w:cs="Arial"/>
        </w:rPr>
        <w:t>impacte-t</w:t>
      </w:r>
      <w:r w:rsidRPr="00C06A64">
        <w:rPr>
          <w:rFonts w:ascii="Arial" w:hAnsi="Arial" w:cs="Arial"/>
        </w:rPr>
        <w:t>-il le dispositif et comment ce dernier s’y est-il préparé (organisation, fonctionnement, financement) ?</w:t>
      </w:r>
    </w:p>
    <w:p w14:paraId="2933BF07" w14:textId="3D08ACA3" w:rsidR="00AE0F35" w:rsidRPr="00C06A64" w:rsidRDefault="00AE0F35" w:rsidP="007A7CAF">
      <w:pPr>
        <w:pStyle w:val="Paragraphedeliste"/>
        <w:numPr>
          <w:ilvl w:val="0"/>
          <w:numId w:val="14"/>
        </w:numPr>
        <w:spacing w:line="240" w:lineRule="auto"/>
        <w:rPr>
          <w:rFonts w:ascii="Arial" w:hAnsi="Arial" w:cs="Arial"/>
          <w:b/>
          <w:bCs/>
        </w:rPr>
      </w:pPr>
      <w:r w:rsidRPr="00C06A64">
        <w:rPr>
          <w:rFonts w:ascii="Arial" w:hAnsi="Arial" w:cs="Arial"/>
        </w:rPr>
        <w:t xml:space="preserve">Comment le dispositif doit-il évoluer ou se maintenir pour s’inscrire dans </w:t>
      </w:r>
      <w:r w:rsidR="00C06A64">
        <w:rPr>
          <w:rFonts w:ascii="Arial" w:hAnsi="Arial" w:cs="Arial"/>
        </w:rPr>
        <w:t>les évolutions en cours et à venir de l’écosystème de santé en région</w:t>
      </w:r>
      <w:r w:rsidRPr="00C06A64">
        <w:rPr>
          <w:rFonts w:ascii="Arial" w:hAnsi="Arial" w:cs="Arial"/>
        </w:rPr>
        <w:t xml:space="preserve"> ? </w:t>
      </w:r>
    </w:p>
    <w:p w14:paraId="19A34BA7" w14:textId="77777777" w:rsidR="00AE0F35" w:rsidRDefault="00AE0F35" w:rsidP="00275A1C">
      <w:pPr>
        <w:jc w:val="both"/>
        <w:rPr>
          <w:rFonts w:ascii="Arial" w:hAnsi="Arial" w:cs="Arial"/>
        </w:rPr>
      </w:pPr>
    </w:p>
    <w:p w14:paraId="44A1EB6E" w14:textId="685B19CF" w:rsidR="00DE20D6" w:rsidRPr="00DF75BA" w:rsidRDefault="003D2B6F" w:rsidP="00275A1C">
      <w:pPr>
        <w:spacing w:after="200" w:line="276" w:lineRule="auto"/>
        <w:rPr>
          <w:rFonts w:ascii="Arial" w:hAnsi="Arial" w:cs="Arial"/>
          <w:b/>
          <w:bCs/>
          <w:u w:val="single"/>
        </w:rPr>
      </w:pPr>
      <w:r w:rsidRPr="00DF75BA">
        <w:rPr>
          <w:rFonts w:ascii="Arial" w:hAnsi="Arial" w:cs="Arial"/>
          <w:b/>
          <w:bCs/>
          <w:u w:val="single"/>
        </w:rPr>
        <w:t>Performance</w:t>
      </w:r>
      <w:r w:rsidR="00DF75BA">
        <w:rPr>
          <w:rFonts w:ascii="Arial" w:hAnsi="Arial" w:cs="Arial"/>
          <w:b/>
          <w:bCs/>
          <w:u w:val="single"/>
        </w:rPr>
        <w:t xml:space="preserve"> </w:t>
      </w:r>
      <w:r w:rsidR="00DF75BA" w:rsidRPr="00DF75BA">
        <w:rPr>
          <w:rFonts w:ascii="Arial" w:hAnsi="Arial" w:cs="Arial"/>
          <w:b/>
          <w:bCs/>
          <w:u w:val="single"/>
        </w:rPr>
        <w:t>/utilité</w:t>
      </w:r>
      <w:r w:rsidR="00DF75BA">
        <w:rPr>
          <w:rFonts w:ascii="Arial" w:hAnsi="Arial" w:cs="Arial"/>
          <w:b/>
          <w:bCs/>
          <w:u w:val="single"/>
        </w:rPr>
        <w:t xml:space="preserve"> </w:t>
      </w:r>
      <w:r w:rsidR="00DF75BA" w:rsidRPr="00DF75BA">
        <w:rPr>
          <w:rFonts w:ascii="Arial" w:hAnsi="Arial" w:cs="Arial"/>
          <w:b/>
          <w:bCs/>
          <w:u w:val="single"/>
        </w:rPr>
        <w:t>/efficience</w:t>
      </w:r>
    </w:p>
    <w:p w14:paraId="6EF1F566" w14:textId="03D3F78A" w:rsidR="00DF75BA" w:rsidRPr="00DF75BA" w:rsidRDefault="00DF75BA" w:rsidP="007A7CAF">
      <w:pPr>
        <w:pStyle w:val="Paragraphedeliste"/>
        <w:numPr>
          <w:ilvl w:val="0"/>
          <w:numId w:val="14"/>
        </w:numPr>
        <w:spacing w:line="240" w:lineRule="auto"/>
        <w:rPr>
          <w:rFonts w:ascii="Arial" w:hAnsi="Arial" w:cs="Arial"/>
          <w:b/>
          <w:bCs/>
        </w:rPr>
      </w:pPr>
      <w:r w:rsidRPr="00DF75BA">
        <w:rPr>
          <w:rFonts w:ascii="Arial" w:hAnsi="Arial" w:cs="Arial"/>
        </w:rPr>
        <w:t xml:space="preserve">Quelle est l’adéquation des ressources affectées aux missions et aux résultats </w:t>
      </w:r>
      <w:r w:rsidR="00D2206E" w:rsidRPr="00DF75BA">
        <w:rPr>
          <w:rFonts w:ascii="Arial" w:hAnsi="Arial" w:cs="Arial"/>
        </w:rPr>
        <w:t>attendus ?</w:t>
      </w:r>
      <w:r w:rsidRPr="00DF75BA">
        <w:rPr>
          <w:rFonts w:ascii="Arial" w:hAnsi="Arial" w:cs="Arial"/>
        </w:rPr>
        <w:t xml:space="preserve"> Pourrait-on faire mieux ou autrement ?</w:t>
      </w:r>
    </w:p>
    <w:p w14:paraId="53602FBB" w14:textId="77777777" w:rsidR="00DF75BA" w:rsidRPr="00DF75BA" w:rsidRDefault="00DF75BA" w:rsidP="007A7CAF">
      <w:pPr>
        <w:pStyle w:val="Paragraphedeliste"/>
        <w:numPr>
          <w:ilvl w:val="0"/>
          <w:numId w:val="14"/>
        </w:numPr>
        <w:spacing w:line="240" w:lineRule="auto"/>
        <w:rPr>
          <w:rFonts w:ascii="Arial" w:hAnsi="Arial" w:cs="Arial"/>
          <w:b/>
          <w:bCs/>
        </w:rPr>
      </w:pPr>
      <w:r w:rsidRPr="00DF75BA">
        <w:rPr>
          <w:rFonts w:ascii="Arial" w:hAnsi="Arial" w:cs="Arial"/>
        </w:rPr>
        <w:t>Quelle cohérence et performance de l’activité avec l’organisation et les besoins des acteurs du territoire ?</w:t>
      </w:r>
    </w:p>
    <w:p w14:paraId="12D1B4A7" w14:textId="70518B44" w:rsidR="00D546E2" w:rsidRPr="00C46F0C" w:rsidRDefault="00DF75BA" w:rsidP="007A7CAF">
      <w:pPr>
        <w:pStyle w:val="Paragraphedeliste"/>
        <w:numPr>
          <w:ilvl w:val="0"/>
          <w:numId w:val="14"/>
        </w:numPr>
        <w:spacing w:line="240" w:lineRule="auto"/>
        <w:rPr>
          <w:rFonts w:ascii="Arial" w:hAnsi="Arial" w:cs="Arial"/>
          <w:b/>
          <w:bCs/>
        </w:rPr>
      </w:pPr>
      <w:r w:rsidRPr="00DF75BA">
        <w:rPr>
          <w:rFonts w:ascii="Arial" w:hAnsi="Arial" w:cs="Arial"/>
        </w:rPr>
        <w:t>Comment est mis en œuvre le principe de subsidiarité ?</w:t>
      </w:r>
    </w:p>
    <w:p w14:paraId="52CA08F7" w14:textId="647EB53E" w:rsidR="00D2206E" w:rsidRPr="00E809B6" w:rsidRDefault="00F94B12" w:rsidP="00275A1C">
      <w:pPr>
        <w:jc w:val="both"/>
        <w:rPr>
          <w:rFonts w:ascii="Arial" w:hAnsi="Arial" w:cs="Arial"/>
        </w:rPr>
      </w:pPr>
      <w:r>
        <w:rPr>
          <w:rFonts w:ascii="Arial" w:hAnsi="Arial" w:cs="Arial"/>
        </w:rPr>
        <w:t>L’activité</w:t>
      </w:r>
      <w:r w:rsidR="009656A0" w:rsidRPr="00E809B6">
        <w:rPr>
          <w:rFonts w:ascii="Arial" w:hAnsi="Arial" w:cs="Arial"/>
        </w:rPr>
        <w:t xml:space="preserve"> </w:t>
      </w:r>
      <w:r w:rsidR="00E809B6">
        <w:rPr>
          <w:rFonts w:ascii="Arial" w:hAnsi="Arial" w:cs="Arial"/>
        </w:rPr>
        <w:t xml:space="preserve">sera analysée </w:t>
      </w:r>
      <w:r w:rsidR="009656A0" w:rsidRPr="00E809B6">
        <w:rPr>
          <w:rFonts w:ascii="Arial" w:hAnsi="Arial" w:cs="Arial"/>
        </w:rPr>
        <w:t xml:space="preserve">au regard des besoins exprimés par la population et </w:t>
      </w:r>
      <w:r>
        <w:rPr>
          <w:rFonts w:ascii="Arial" w:hAnsi="Arial" w:cs="Arial"/>
        </w:rPr>
        <w:t>des</w:t>
      </w:r>
      <w:r w:rsidR="009656A0" w:rsidRPr="00E809B6">
        <w:rPr>
          <w:rFonts w:ascii="Arial" w:hAnsi="Arial" w:cs="Arial"/>
        </w:rPr>
        <w:t xml:space="preserve"> professionnels </w:t>
      </w:r>
      <w:r>
        <w:rPr>
          <w:rFonts w:ascii="Arial" w:hAnsi="Arial" w:cs="Arial"/>
        </w:rPr>
        <w:t xml:space="preserve">et acteurs </w:t>
      </w:r>
      <w:r w:rsidR="009656A0" w:rsidRPr="00E809B6">
        <w:rPr>
          <w:rFonts w:ascii="Arial" w:hAnsi="Arial" w:cs="Arial"/>
        </w:rPr>
        <w:t>présents sur le territoire</w:t>
      </w:r>
      <w:r w:rsidR="00E809B6">
        <w:rPr>
          <w:rFonts w:ascii="Arial" w:hAnsi="Arial" w:cs="Arial"/>
        </w:rPr>
        <w:t>. Les flux d’activité seront analysés</w:t>
      </w:r>
      <w:r w:rsidR="00C06A64">
        <w:rPr>
          <w:rFonts w:ascii="Arial" w:hAnsi="Arial" w:cs="Arial"/>
        </w:rPr>
        <w:t xml:space="preserve"> </w:t>
      </w:r>
      <w:r w:rsidR="00E809B6">
        <w:rPr>
          <w:rFonts w:ascii="Arial" w:hAnsi="Arial" w:cs="Arial"/>
        </w:rPr>
        <w:t>pour décrire l’organisation centralisée</w:t>
      </w:r>
      <w:r w:rsidR="00C06A64">
        <w:rPr>
          <w:rFonts w:ascii="Arial" w:hAnsi="Arial" w:cs="Arial"/>
        </w:rPr>
        <w:t xml:space="preserve"> / territorialisée</w:t>
      </w:r>
      <w:r w:rsidR="00E809B6">
        <w:rPr>
          <w:rFonts w:ascii="Arial" w:hAnsi="Arial" w:cs="Arial"/>
        </w:rPr>
        <w:t xml:space="preserve"> du </w:t>
      </w:r>
      <w:r>
        <w:rPr>
          <w:rFonts w:ascii="Arial" w:hAnsi="Arial" w:cs="Arial"/>
        </w:rPr>
        <w:t>dispositif</w:t>
      </w:r>
      <w:r w:rsidR="00E809B6">
        <w:rPr>
          <w:rFonts w:ascii="Arial" w:hAnsi="Arial" w:cs="Arial"/>
        </w:rPr>
        <w:t xml:space="preserve"> </w:t>
      </w:r>
      <w:r w:rsidR="00C06A64">
        <w:rPr>
          <w:rFonts w:ascii="Arial" w:hAnsi="Arial" w:cs="Arial"/>
        </w:rPr>
        <w:t xml:space="preserve">et </w:t>
      </w:r>
      <w:r w:rsidR="00E809B6">
        <w:rPr>
          <w:rFonts w:ascii="Arial" w:hAnsi="Arial" w:cs="Arial"/>
        </w:rPr>
        <w:t xml:space="preserve">les relais auprès de professionnels </w:t>
      </w:r>
      <w:r>
        <w:rPr>
          <w:rFonts w:ascii="Arial" w:hAnsi="Arial" w:cs="Arial"/>
        </w:rPr>
        <w:t>/acteurs</w:t>
      </w:r>
      <w:r w:rsidR="00E809B6">
        <w:rPr>
          <w:rFonts w:ascii="Arial" w:hAnsi="Arial" w:cs="Arial"/>
        </w:rPr>
        <w:t xml:space="preserve"> dans le territoire. </w:t>
      </w:r>
    </w:p>
    <w:p w14:paraId="5886F49A" w14:textId="3BFFEEF3" w:rsidR="00D2206E" w:rsidRPr="00E809B6" w:rsidRDefault="002E1934" w:rsidP="00275A1C">
      <w:pPr>
        <w:jc w:val="both"/>
        <w:rPr>
          <w:rFonts w:ascii="Arial" w:hAnsi="Arial" w:cs="Arial"/>
        </w:rPr>
      </w:pPr>
      <w:r w:rsidRPr="00E809B6">
        <w:rPr>
          <w:rFonts w:ascii="Arial" w:hAnsi="Arial" w:cs="Arial"/>
        </w:rPr>
        <w:t>La diversité des utilisateurs</w:t>
      </w:r>
      <w:r w:rsidR="00F94B12">
        <w:rPr>
          <w:rFonts w:ascii="Arial" w:hAnsi="Arial" w:cs="Arial"/>
        </w:rPr>
        <w:t xml:space="preserve"> / partenaires</w:t>
      </w:r>
      <w:r w:rsidR="007E0BFC" w:rsidRPr="00E809B6">
        <w:rPr>
          <w:rFonts w:ascii="Arial" w:hAnsi="Arial" w:cs="Arial"/>
        </w:rPr>
        <w:t xml:space="preserve"> </w:t>
      </w:r>
      <w:r w:rsidR="00F94B12">
        <w:rPr>
          <w:rFonts w:ascii="Arial" w:hAnsi="Arial" w:cs="Arial"/>
        </w:rPr>
        <w:t>des dispositifs</w:t>
      </w:r>
      <w:r w:rsidR="007E0BFC" w:rsidRPr="00E809B6">
        <w:rPr>
          <w:rFonts w:ascii="Arial" w:hAnsi="Arial" w:cs="Arial"/>
        </w:rPr>
        <w:t xml:space="preserve"> </w:t>
      </w:r>
      <w:r w:rsidR="00E809B6">
        <w:rPr>
          <w:rFonts w:ascii="Arial" w:hAnsi="Arial" w:cs="Arial"/>
        </w:rPr>
        <w:t xml:space="preserve">sera analysée </w:t>
      </w:r>
      <w:r w:rsidR="007E0BFC" w:rsidRPr="00E809B6">
        <w:rPr>
          <w:rFonts w:ascii="Arial" w:hAnsi="Arial" w:cs="Arial"/>
        </w:rPr>
        <w:t xml:space="preserve">au regard de l’offre du territoire concernée par la population cible : comment le </w:t>
      </w:r>
      <w:r w:rsidR="00F94B12">
        <w:rPr>
          <w:rFonts w:ascii="Arial" w:hAnsi="Arial" w:cs="Arial"/>
        </w:rPr>
        <w:t>dispositif</w:t>
      </w:r>
      <w:r w:rsidR="007E0BFC" w:rsidRPr="00E809B6">
        <w:rPr>
          <w:rFonts w:ascii="Arial" w:hAnsi="Arial" w:cs="Arial"/>
        </w:rPr>
        <w:t xml:space="preserve"> se déploie</w:t>
      </w:r>
      <w:r w:rsidR="00E809B6">
        <w:rPr>
          <w:rFonts w:ascii="Arial" w:hAnsi="Arial" w:cs="Arial"/>
        </w:rPr>
        <w:t>-t-il</w:t>
      </w:r>
      <w:r w:rsidR="007E0BFC" w:rsidRPr="00E809B6">
        <w:rPr>
          <w:rFonts w:ascii="Arial" w:hAnsi="Arial" w:cs="Arial"/>
        </w:rPr>
        <w:t xml:space="preserve"> sur le territoire ?</w:t>
      </w:r>
      <w:r w:rsidR="00C06A64">
        <w:rPr>
          <w:rFonts w:ascii="Arial" w:hAnsi="Arial" w:cs="Arial"/>
        </w:rPr>
        <w:t xml:space="preserve"> quelles stratégies de communication et des partenariat</w:t>
      </w:r>
      <w:r w:rsidR="003630ED">
        <w:rPr>
          <w:rFonts w:ascii="Arial" w:hAnsi="Arial" w:cs="Arial"/>
        </w:rPr>
        <w:t>s</w:t>
      </w:r>
      <w:r w:rsidR="00C06A64">
        <w:rPr>
          <w:rFonts w:ascii="Arial" w:hAnsi="Arial" w:cs="Arial"/>
        </w:rPr>
        <w:t xml:space="preserve"> pour quels résultats ?</w:t>
      </w:r>
    </w:p>
    <w:p w14:paraId="25970ED6" w14:textId="0EADC8E0" w:rsidR="00D2206E" w:rsidRDefault="009656A0" w:rsidP="00275A1C">
      <w:pPr>
        <w:jc w:val="both"/>
        <w:rPr>
          <w:rFonts w:ascii="Arial" w:hAnsi="Arial" w:cs="Arial"/>
        </w:rPr>
      </w:pPr>
      <w:r w:rsidRPr="00E809B6">
        <w:rPr>
          <w:rFonts w:ascii="Arial" w:hAnsi="Arial" w:cs="Arial"/>
        </w:rPr>
        <w:t xml:space="preserve">La notoriété du </w:t>
      </w:r>
      <w:r w:rsidR="00F94B12">
        <w:rPr>
          <w:rFonts w:ascii="Arial" w:hAnsi="Arial" w:cs="Arial"/>
        </w:rPr>
        <w:t>dispositif</w:t>
      </w:r>
      <w:r w:rsidR="00E809B6">
        <w:rPr>
          <w:rFonts w:ascii="Arial" w:hAnsi="Arial" w:cs="Arial"/>
        </w:rPr>
        <w:t xml:space="preserve"> sera étudiée</w:t>
      </w:r>
      <w:r w:rsidRPr="00E809B6">
        <w:rPr>
          <w:rFonts w:ascii="Arial" w:hAnsi="Arial" w:cs="Arial"/>
        </w:rPr>
        <w:t> </w:t>
      </w:r>
      <w:r w:rsidR="00E809B6">
        <w:rPr>
          <w:rFonts w:ascii="Arial" w:hAnsi="Arial" w:cs="Arial"/>
        </w:rPr>
        <w:t xml:space="preserve">du point de vue </w:t>
      </w:r>
      <w:r w:rsidR="00F94B12">
        <w:rPr>
          <w:rFonts w:ascii="Arial" w:hAnsi="Arial" w:cs="Arial"/>
        </w:rPr>
        <w:t xml:space="preserve">de l’activité (notamment la provenance des sollicitations) et </w:t>
      </w:r>
      <w:r w:rsidR="00E809B6">
        <w:rPr>
          <w:rFonts w:ascii="Arial" w:hAnsi="Arial" w:cs="Arial"/>
        </w:rPr>
        <w:t xml:space="preserve">des </w:t>
      </w:r>
      <w:r w:rsidRPr="00E809B6">
        <w:rPr>
          <w:rFonts w:ascii="Arial" w:hAnsi="Arial" w:cs="Arial"/>
        </w:rPr>
        <w:t>partenariats avec les professionnels de la santé du territoire et</w:t>
      </w:r>
      <w:r w:rsidR="00E809B6">
        <w:rPr>
          <w:rFonts w:ascii="Arial" w:hAnsi="Arial" w:cs="Arial"/>
        </w:rPr>
        <w:t xml:space="preserve"> de</w:t>
      </w:r>
      <w:r w:rsidRPr="00E809B6">
        <w:rPr>
          <w:rFonts w:ascii="Arial" w:hAnsi="Arial" w:cs="Arial"/>
        </w:rPr>
        <w:t xml:space="preserve"> l’implication de ces professionnels dans le fonctionnement </w:t>
      </w:r>
      <w:r w:rsidR="00F94B12">
        <w:rPr>
          <w:rFonts w:ascii="Arial" w:hAnsi="Arial" w:cs="Arial"/>
        </w:rPr>
        <w:t>du dispositif.</w:t>
      </w:r>
      <w:r w:rsidR="00AE0F35">
        <w:rPr>
          <w:rFonts w:ascii="Arial" w:hAnsi="Arial" w:cs="Arial"/>
        </w:rPr>
        <w:t xml:space="preserve"> Une attention sera portée à la connaissance des professionnels cibles et des différentes catégories de </w:t>
      </w:r>
      <w:r w:rsidR="00AE0F35">
        <w:rPr>
          <w:rFonts w:ascii="Arial" w:hAnsi="Arial" w:cs="Arial"/>
        </w:rPr>
        <w:lastRenderedPageBreak/>
        <w:t>professionnels de la santé.</w:t>
      </w:r>
      <w:r w:rsidR="00D2206E">
        <w:rPr>
          <w:rFonts w:ascii="Arial" w:hAnsi="Arial" w:cs="Arial"/>
        </w:rPr>
        <w:t xml:space="preserve"> </w:t>
      </w:r>
      <w:r w:rsidR="00AE0F35">
        <w:rPr>
          <w:rFonts w:ascii="Arial" w:hAnsi="Arial" w:cs="Arial"/>
        </w:rPr>
        <w:t>La compréhension du public bénéficiaire quant aux services et interventions réalisés fera l’objet d’une attention.</w:t>
      </w:r>
    </w:p>
    <w:p w14:paraId="20CE4D3A" w14:textId="03589456" w:rsidR="00D2206E" w:rsidRPr="00E809B6" w:rsidRDefault="00C517BC" w:rsidP="00275A1C">
      <w:pPr>
        <w:jc w:val="both"/>
        <w:rPr>
          <w:rFonts w:ascii="Arial" w:hAnsi="Arial" w:cs="Arial"/>
        </w:rPr>
      </w:pPr>
      <w:r>
        <w:rPr>
          <w:rFonts w:ascii="Arial" w:hAnsi="Arial" w:cs="Arial"/>
        </w:rPr>
        <w:t xml:space="preserve">La qualité des missions et des </w:t>
      </w:r>
      <w:r w:rsidR="009656A0" w:rsidRPr="00E809B6">
        <w:rPr>
          <w:rFonts w:ascii="Arial" w:hAnsi="Arial" w:cs="Arial"/>
        </w:rPr>
        <w:t>services offerts</w:t>
      </w:r>
      <w:r w:rsidR="00F7440E">
        <w:rPr>
          <w:rFonts w:ascii="Arial" w:hAnsi="Arial" w:cs="Arial"/>
        </w:rPr>
        <w:t xml:space="preserve"> par le </w:t>
      </w:r>
      <w:r w:rsidR="00CD3CF2">
        <w:rPr>
          <w:rFonts w:ascii="Arial" w:hAnsi="Arial" w:cs="Arial"/>
        </w:rPr>
        <w:t>dispositif</w:t>
      </w:r>
      <w:r w:rsidR="00F7440E">
        <w:rPr>
          <w:rFonts w:ascii="Arial" w:hAnsi="Arial" w:cs="Arial"/>
        </w:rPr>
        <w:t xml:space="preserve"> sera analysée en termes</w:t>
      </w:r>
      <w:r w:rsidR="009656A0" w:rsidRPr="00E809B6">
        <w:rPr>
          <w:rFonts w:ascii="Arial" w:hAnsi="Arial" w:cs="Arial"/>
        </w:rPr>
        <w:t xml:space="preserve"> </w:t>
      </w:r>
      <w:r w:rsidR="00F7440E">
        <w:rPr>
          <w:rFonts w:ascii="Arial" w:hAnsi="Arial" w:cs="Arial"/>
        </w:rPr>
        <w:t>d</w:t>
      </w:r>
      <w:r w:rsidR="00882E5E" w:rsidRPr="00E809B6">
        <w:rPr>
          <w:rFonts w:ascii="Arial" w:hAnsi="Arial" w:cs="Arial"/>
        </w:rPr>
        <w:t>’utilisation des</w:t>
      </w:r>
      <w:r w:rsidR="00CD3CF2">
        <w:rPr>
          <w:rFonts w:ascii="Arial" w:hAnsi="Arial" w:cs="Arial"/>
        </w:rPr>
        <w:t xml:space="preserve"> référentiels, </w:t>
      </w:r>
      <w:r w:rsidR="00882E5E" w:rsidRPr="00E809B6">
        <w:rPr>
          <w:rFonts w:ascii="Arial" w:hAnsi="Arial" w:cs="Arial"/>
        </w:rPr>
        <w:t>protocoles</w:t>
      </w:r>
      <w:r w:rsidR="00F7440E">
        <w:rPr>
          <w:rFonts w:ascii="Arial" w:hAnsi="Arial" w:cs="Arial"/>
        </w:rPr>
        <w:t xml:space="preserve"> de soins et d’organisation</w:t>
      </w:r>
      <w:r w:rsidR="00275A1C">
        <w:rPr>
          <w:rFonts w:ascii="Arial" w:hAnsi="Arial" w:cs="Arial"/>
        </w:rPr>
        <w:t xml:space="preserve"> ; d’adaptation</w:t>
      </w:r>
      <w:r w:rsidR="00882E5E" w:rsidRPr="00E809B6">
        <w:rPr>
          <w:rFonts w:ascii="Arial" w:hAnsi="Arial" w:cs="Arial"/>
        </w:rPr>
        <w:t xml:space="preserve">, </w:t>
      </w:r>
      <w:r w:rsidR="00F7440E">
        <w:rPr>
          <w:rFonts w:ascii="Arial" w:hAnsi="Arial" w:cs="Arial"/>
        </w:rPr>
        <w:t>de révision, et d</w:t>
      </w:r>
      <w:r w:rsidR="00882E5E" w:rsidRPr="00E809B6">
        <w:rPr>
          <w:rFonts w:ascii="Arial" w:hAnsi="Arial" w:cs="Arial"/>
        </w:rPr>
        <w:t>’élaboration de nouveaux protocoles ;</w:t>
      </w:r>
      <w:r w:rsidR="00F7440E">
        <w:rPr>
          <w:rFonts w:ascii="Arial" w:hAnsi="Arial" w:cs="Arial"/>
        </w:rPr>
        <w:t xml:space="preserve"> d</w:t>
      </w:r>
      <w:r w:rsidR="003A5F2F">
        <w:rPr>
          <w:rFonts w:ascii="Arial" w:hAnsi="Arial" w:cs="Arial"/>
        </w:rPr>
        <w:t xml:space="preserve">’expérience / vécu </w:t>
      </w:r>
      <w:r w:rsidR="00F432B2">
        <w:rPr>
          <w:rFonts w:ascii="Arial" w:hAnsi="Arial" w:cs="Arial"/>
        </w:rPr>
        <w:t>exprimés par l</w:t>
      </w:r>
      <w:r w:rsidR="003A5F2F">
        <w:rPr>
          <w:rFonts w:ascii="Arial" w:hAnsi="Arial" w:cs="Arial"/>
        </w:rPr>
        <w:t>es professionnels</w:t>
      </w:r>
      <w:r w:rsidR="00F432B2">
        <w:rPr>
          <w:rFonts w:ascii="Arial" w:hAnsi="Arial" w:cs="Arial"/>
        </w:rPr>
        <w:t xml:space="preserve"> et </w:t>
      </w:r>
      <w:r w:rsidR="003A5F2F">
        <w:rPr>
          <w:rFonts w:ascii="Arial" w:hAnsi="Arial" w:cs="Arial"/>
        </w:rPr>
        <w:t>usagers ; de</w:t>
      </w:r>
      <w:r w:rsidR="00882E5E" w:rsidRPr="00E809B6">
        <w:rPr>
          <w:rFonts w:ascii="Arial" w:hAnsi="Arial" w:cs="Arial"/>
        </w:rPr>
        <w:t xml:space="preserve"> </w:t>
      </w:r>
      <w:r w:rsidR="009656A0" w:rsidRPr="00E809B6">
        <w:rPr>
          <w:rFonts w:ascii="Arial" w:hAnsi="Arial" w:cs="Arial"/>
        </w:rPr>
        <w:t xml:space="preserve">satisfaction </w:t>
      </w:r>
      <w:r w:rsidR="00F432B2">
        <w:rPr>
          <w:rFonts w:ascii="Arial" w:hAnsi="Arial" w:cs="Arial"/>
        </w:rPr>
        <w:t>exprimée par l</w:t>
      </w:r>
      <w:r w:rsidR="009656A0" w:rsidRPr="00E809B6">
        <w:rPr>
          <w:rFonts w:ascii="Arial" w:hAnsi="Arial" w:cs="Arial"/>
        </w:rPr>
        <w:t xml:space="preserve">es professionnels et </w:t>
      </w:r>
      <w:r w:rsidR="00F432B2">
        <w:rPr>
          <w:rFonts w:ascii="Arial" w:hAnsi="Arial" w:cs="Arial"/>
        </w:rPr>
        <w:t>l</w:t>
      </w:r>
      <w:r w:rsidR="009656A0" w:rsidRPr="00E809B6">
        <w:rPr>
          <w:rFonts w:ascii="Arial" w:hAnsi="Arial" w:cs="Arial"/>
        </w:rPr>
        <w:t>es usagers</w:t>
      </w:r>
      <w:r w:rsidR="00CD3CF2">
        <w:rPr>
          <w:rFonts w:ascii="Arial" w:hAnsi="Arial" w:cs="Arial"/>
        </w:rPr>
        <w:t>, etc.</w:t>
      </w:r>
    </w:p>
    <w:p w14:paraId="3C84B547" w14:textId="7D1E4C19" w:rsidR="00275A1C" w:rsidRPr="00C517BC" w:rsidRDefault="00AE0F35" w:rsidP="00275A1C">
      <w:pPr>
        <w:jc w:val="both"/>
        <w:rPr>
          <w:rFonts w:ascii="Arial" w:hAnsi="Arial" w:cs="Arial"/>
        </w:rPr>
      </w:pPr>
      <w:r>
        <w:rPr>
          <w:rFonts w:ascii="Arial" w:hAnsi="Arial" w:cs="Arial"/>
        </w:rPr>
        <w:t>Les effets</w:t>
      </w:r>
      <w:r w:rsidR="00882E5E" w:rsidRPr="00C517BC">
        <w:rPr>
          <w:rFonts w:ascii="Arial" w:hAnsi="Arial" w:cs="Arial"/>
        </w:rPr>
        <w:t xml:space="preserve"> du </w:t>
      </w:r>
      <w:r w:rsidR="00CD3CF2">
        <w:rPr>
          <w:rFonts w:ascii="Arial" w:hAnsi="Arial" w:cs="Arial"/>
        </w:rPr>
        <w:t>dispositif</w:t>
      </w:r>
      <w:r w:rsidR="00882E5E" w:rsidRPr="00C517BC">
        <w:rPr>
          <w:rFonts w:ascii="Arial" w:hAnsi="Arial" w:cs="Arial"/>
        </w:rPr>
        <w:t xml:space="preserve"> sur les pratiques </w:t>
      </w:r>
      <w:r w:rsidR="00C06A64">
        <w:rPr>
          <w:rFonts w:ascii="Arial" w:hAnsi="Arial" w:cs="Arial"/>
        </w:rPr>
        <w:t xml:space="preserve">et organisation </w:t>
      </w:r>
      <w:r w:rsidR="00F7440E">
        <w:rPr>
          <w:rFonts w:ascii="Arial" w:hAnsi="Arial" w:cs="Arial"/>
        </w:rPr>
        <w:t>des professionnel</w:t>
      </w:r>
      <w:r w:rsidR="00882E5E" w:rsidRPr="00C517BC">
        <w:rPr>
          <w:rFonts w:ascii="Arial" w:hAnsi="Arial" w:cs="Arial"/>
        </w:rPr>
        <w:t>s</w:t>
      </w:r>
      <w:r w:rsidR="00F7440E">
        <w:rPr>
          <w:rFonts w:ascii="Arial" w:hAnsi="Arial" w:cs="Arial"/>
        </w:rPr>
        <w:t xml:space="preserve"> ser</w:t>
      </w:r>
      <w:r>
        <w:rPr>
          <w:rFonts w:ascii="Arial" w:hAnsi="Arial" w:cs="Arial"/>
        </w:rPr>
        <w:t>ont</w:t>
      </w:r>
      <w:r w:rsidR="00F7440E">
        <w:rPr>
          <w:rFonts w:ascii="Arial" w:hAnsi="Arial" w:cs="Arial"/>
        </w:rPr>
        <w:t xml:space="preserve"> étudié</w:t>
      </w:r>
      <w:r>
        <w:rPr>
          <w:rFonts w:ascii="Arial" w:hAnsi="Arial" w:cs="Arial"/>
        </w:rPr>
        <w:t>s</w:t>
      </w:r>
      <w:r w:rsidR="00882E5E" w:rsidRPr="00C517BC">
        <w:rPr>
          <w:rFonts w:ascii="Arial" w:hAnsi="Arial" w:cs="Arial"/>
        </w:rPr>
        <w:t> :</w:t>
      </w:r>
      <w:r w:rsidR="00564B03">
        <w:rPr>
          <w:rFonts w:ascii="Arial" w:hAnsi="Arial" w:cs="Arial"/>
        </w:rPr>
        <w:t xml:space="preserve"> </w:t>
      </w:r>
      <w:r w:rsidR="00882E5E" w:rsidRPr="00C517BC">
        <w:rPr>
          <w:rFonts w:ascii="Arial" w:hAnsi="Arial" w:cs="Arial"/>
        </w:rPr>
        <w:t>la généralisation de l’application des référentiels ; l’utilisation en routine des procédures</w:t>
      </w:r>
      <w:r w:rsidR="00C06A64">
        <w:rPr>
          <w:rFonts w:ascii="Arial" w:hAnsi="Arial" w:cs="Arial"/>
        </w:rPr>
        <w:t xml:space="preserve"> et protocoles</w:t>
      </w:r>
      <w:r w:rsidR="00882E5E" w:rsidRPr="00C517BC">
        <w:rPr>
          <w:rFonts w:ascii="Arial" w:hAnsi="Arial" w:cs="Arial"/>
        </w:rPr>
        <w:t xml:space="preserve"> ; le développement des relations partenariales et </w:t>
      </w:r>
      <w:r w:rsidR="00C06A64">
        <w:rPr>
          <w:rFonts w:ascii="Arial" w:hAnsi="Arial" w:cs="Arial"/>
        </w:rPr>
        <w:t xml:space="preserve">coopérations </w:t>
      </w:r>
      <w:r w:rsidR="00882E5E" w:rsidRPr="00C517BC">
        <w:rPr>
          <w:rFonts w:ascii="Arial" w:hAnsi="Arial" w:cs="Arial"/>
        </w:rPr>
        <w:t>(entre professionnels ; entre la ville et l’hôpital…</w:t>
      </w:r>
      <w:r>
        <w:rPr>
          <w:rFonts w:ascii="Arial" w:hAnsi="Arial" w:cs="Arial"/>
        </w:rPr>
        <w:t>).</w:t>
      </w:r>
      <w:r w:rsidR="00C06A64">
        <w:rPr>
          <w:rFonts w:ascii="Arial" w:hAnsi="Arial" w:cs="Arial"/>
        </w:rPr>
        <w:t xml:space="preserve"> La contribution des dispositifs évalués à la structuration des soins de proximité fera également l’objet d’une attention.</w:t>
      </w:r>
    </w:p>
    <w:p w14:paraId="5BD99724" w14:textId="63B7EBCD" w:rsidR="009656A0" w:rsidRPr="00AE0F35" w:rsidRDefault="00AE0F35" w:rsidP="00275A1C">
      <w:pPr>
        <w:spacing w:after="200" w:line="276" w:lineRule="auto"/>
        <w:rPr>
          <w:rFonts w:ascii="Arial" w:hAnsi="Arial" w:cs="Arial"/>
          <w:b/>
          <w:bCs/>
          <w:u w:val="single"/>
        </w:rPr>
      </w:pPr>
      <w:r w:rsidRPr="00AE0F35">
        <w:rPr>
          <w:rFonts w:ascii="Arial" w:hAnsi="Arial" w:cs="Arial"/>
          <w:b/>
          <w:bCs/>
          <w:u w:val="single"/>
        </w:rPr>
        <w:t xml:space="preserve">Efficacité </w:t>
      </w:r>
    </w:p>
    <w:p w14:paraId="4ABF8181" w14:textId="2F991DBD" w:rsidR="00AE0F35" w:rsidRPr="00AE0F35" w:rsidRDefault="00AE0F35" w:rsidP="007A7CAF">
      <w:pPr>
        <w:pStyle w:val="Paragraphedeliste"/>
        <w:numPr>
          <w:ilvl w:val="0"/>
          <w:numId w:val="14"/>
        </w:numPr>
        <w:spacing w:line="240" w:lineRule="auto"/>
        <w:rPr>
          <w:rFonts w:ascii="Arial" w:hAnsi="Arial" w:cs="Arial"/>
          <w:b/>
          <w:bCs/>
        </w:rPr>
      </w:pPr>
      <w:r w:rsidRPr="00AE0F35">
        <w:rPr>
          <w:rFonts w:ascii="Arial" w:hAnsi="Arial" w:cs="Arial"/>
        </w:rPr>
        <w:t xml:space="preserve">Les activités et interventions </w:t>
      </w:r>
      <w:r>
        <w:rPr>
          <w:rFonts w:ascii="Arial" w:hAnsi="Arial" w:cs="Arial"/>
        </w:rPr>
        <w:t xml:space="preserve">du dispositif </w:t>
      </w:r>
      <w:r w:rsidRPr="00AE0F35">
        <w:rPr>
          <w:rFonts w:ascii="Arial" w:hAnsi="Arial" w:cs="Arial"/>
        </w:rPr>
        <w:t>répondent-elles aux objectifs fixés ?</w:t>
      </w:r>
    </w:p>
    <w:p w14:paraId="5E481026" w14:textId="189C9266" w:rsidR="00AE0F35" w:rsidRPr="00C46F0C" w:rsidRDefault="00AE0F35" w:rsidP="007A7CAF">
      <w:pPr>
        <w:pStyle w:val="Paragraphedeliste"/>
        <w:numPr>
          <w:ilvl w:val="0"/>
          <w:numId w:val="14"/>
        </w:numPr>
        <w:spacing w:line="240" w:lineRule="auto"/>
        <w:rPr>
          <w:rFonts w:ascii="Arial" w:hAnsi="Arial" w:cs="Arial"/>
          <w:b/>
          <w:bCs/>
        </w:rPr>
      </w:pPr>
      <w:r w:rsidRPr="00AE0F35">
        <w:rPr>
          <w:rFonts w:ascii="Arial" w:hAnsi="Arial" w:cs="Arial"/>
        </w:rPr>
        <w:t>Quels écarts</w:t>
      </w:r>
      <w:r>
        <w:rPr>
          <w:rFonts w:ascii="Arial" w:hAnsi="Arial" w:cs="Arial"/>
        </w:rPr>
        <w:t xml:space="preserve"> constatés</w:t>
      </w:r>
      <w:r w:rsidRPr="00AE0F35">
        <w:rPr>
          <w:rFonts w:ascii="Arial" w:hAnsi="Arial" w:cs="Arial"/>
        </w:rPr>
        <w:t xml:space="preserve"> et comment les corriger pour atteindre les objectifs ?</w:t>
      </w:r>
    </w:p>
    <w:p w14:paraId="5DCB043B" w14:textId="68E220F3" w:rsidR="00275A1C" w:rsidRDefault="00AE0F35" w:rsidP="00CE318A">
      <w:pPr>
        <w:tabs>
          <w:tab w:val="left" w:pos="1395"/>
        </w:tabs>
        <w:jc w:val="both"/>
        <w:rPr>
          <w:rFonts w:ascii="Arial" w:hAnsi="Arial" w:cs="Arial"/>
        </w:rPr>
      </w:pPr>
      <w:r w:rsidRPr="00E53973">
        <w:rPr>
          <w:rFonts w:ascii="Arial" w:hAnsi="Arial" w:cs="Arial"/>
        </w:rPr>
        <w:t>L’évaluation de la stratégie régionale de déploiement des dispositifs ainsi que l’évaluation des dispositifs et services d’appui DAC, DER, DSR feront l’objet de recommandations d’amélioration.</w:t>
      </w:r>
    </w:p>
    <w:p w14:paraId="73AEA99C" w14:textId="77777777" w:rsidR="00C46F0C" w:rsidRDefault="00C46F0C" w:rsidP="00CE318A">
      <w:pPr>
        <w:tabs>
          <w:tab w:val="left" w:pos="1395"/>
        </w:tabs>
        <w:jc w:val="both"/>
        <w:rPr>
          <w:rFonts w:ascii="Arial" w:hAnsi="Arial" w:cs="Arial"/>
          <w:bCs/>
          <w:spacing w:val="-2"/>
        </w:rPr>
      </w:pPr>
    </w:p>
    <w:p w14:paraId="225D887B" w14:textId="60D96549" w:rsidR="00275A1C" w:rsidRPr="00291E66" w:rsidRDefault="005147F7" w:rsidP="00D6761C">
      <w:pPr>
        <w:pStyle w:val="Titre2"/>
      </w:pPr>
      <w:bookmarkStart w:id="18" w:name="_Toc209772537"/>
      <w:bookmarkStart w:id="19" w:name="_Toc218871089"/>
      <w:r>
        <w:t>Organisation des prestations</w:t>
      </w:r>
      <w:bookmarkEnd w:id="18"/>
      <w:bookmarkEnd w:id="19"/>
    </w:p>
    <w:p w14:paraId="1F39812A" w14:textId="77777777" w:rsidR="003567D7" w:rsidRPr="00DB114D" w:rsidRDefault="003567D7" w:rsidP="003567D7">
      <w:pPr>
        <w:jc w:val="both"/>
        <w:rPr>
          <w:rFonts w:ascii="Arial" w:hAnsi="Arial" w:cs="Arial"/>
          <w:bCs/>
          <w:sz w:val="20"/>
          <w:szCs w:val="20"/>
        </w:rPr>
      </w:pPr>
    </w:p>
    <w:p w14:paraId="0FEC9208" w14:textId="207B7E02" w:rsidR="00336EF0" w:rsidRPr="00C46F0C" w:rsidRDefault="004502B4" w:rsidP="00C46F0C">
      <w:pPr>
        <w:pStyle w:val="Titre5"/>
      </w:pPr>
      <w:bookmarkStart w:id="20" w:name="_Toc218871090"/>
      <w:r w:rsidRPr="00C46F0C">
        <w:t>Lot n°</w:t>
      </w:r>
      <w:r w:rsidR="00291E66" w:rsidRPr="00C46F0C">
        <w:t>1</w:t>
      </w:r>
      <w:r w:rsidRPr="00C46F0C">
        <w:t xml:space="preserve"> : Evaluation des </w:t>
      </w:r>
      <w:r w:rsidR="00D831E3" w:rsidRPr="00C46F0C">
        <w:t>9 dispositifs d’appui à la coordination des parcours complexes (DAC)</w:t>
      </w:r>
      <w:bookmarkEnd w:id="20"/>
      <w:r w:rsidR="00D831E3" w:rsidRPr="00C46F0C">
        <w:t xml:space="preserve"> </w:t>
      </w:r>
    </w:p>
    <w:p w14:paraId="01AAE7FF" w14:textId="6A919FC0" w:rsidR="004502B4" w:rsidRPr="00C45FE3" w:rsidRDefault="004502B4" w:rsidP="003567D7">
      <w:pPr>
        <w:jc w:val="both"/>
        <w:rPr>
          <w:rFonts w:ascii="Arial" w:hAnsi="Arial" w:cs="Arial"/>
        </w:rPr>
      </w:pPr>
      <w:r w:rsidRPr="00C45FE3">
        <w:rPr>
          <w:rFonts w:ascii="Arial" w:hAnsi="Arial" w:cs="Arial"/>
        </w:rPr>
        <w:t>Démarrage</w:t>
      </w:r>
      <w:r w:rsidR="00F93B63">
        <w:rPr>
          <w:rFonts w:ascii="Arial" w:hAnsi="Arial" w:cs="Arial"/>
        </w:rPr>
        <w:t xml:space="preserve"> probable</w:t>
      </w:r>
      <w:r w:rsidRPr="00C45FE3">
        <w:rPr>
          <w:rFonts w:ascii="Arial" w:hAnsi="Arial" w:cs="Arial"/>
        </w:rPr>
        <w:t xml:space="preserve"> du lot : </w:t>
      </w:r>
      <w:r w:rsidR="00C67AC2">
        <w:rPr>
          <w:rFonts w:ascii="Arial" w:hAnsi="Arial" w:cs="Arial"/>
        </w:rPr>
        <w:t xml:space="preserve">juin </w:t>
      </w:r>
      <w:r w:rsidR="00927C70" w:rsidRPr="00C45FE3">
        <w:rPr>
          <w:rFonts w:ascii="Arial" w:hAnsi="Arial" w:cs="Arial"/>
        </w:rPr>
        <w:t>2026</w:t>
      </w:r>
    </w:p>
    <w:p w14:paraId="7F1A33EF" w14:textId="00FB62A2" w:rsidR="003567D7" w:rsidRDefault="004502B4" w:rsidP="003567D7">
      <w:pPr>
        <w:jc w:val="both"/>
        <w:rPr>
          <w:rFonts w:ascii="Arial" w:hAnsi="Arial" w:cs="Arial"/>
        </w:rPr>
      </w:pPr>
      <w:r w:rsidRPr="00C45FE3">
        <w:rPr>
          <w:rFonts w:ascii="Arial" w:hAnsi="Arial" w:cs="Arial"/>
        </w:rPr>
        <w:t xml:space="preserve">Durée du projet : </w:t>
      </w:r>
      <w:r w:rsidR="00927C70" w:rsidRPr="00C45FE3">
        <w:rPr>
          <w:rFonts w:ascii="Arial" w:hAnsi="Arial" w:cs="Arial"/>
        </w:rPr>
        <w:t>12</w:t>
      </w:r>
      <w:r w:rsidRPr="00C45FE3">
        <w:rPr>
          <w:rFonts w:ascii="Arial" w:hAnsi="Arial" w:cs="Arial"/>
        </w:rPr>
        <w:t xml:space="preserve"> mois maximum, avec des phases intermédiaires de rendu des travaux.</w:t>
      </w:r>
    </w:p>
    <w:p w14:paraId="08DD4156" w14:textId="77777777" w:rsidR="00DB114D" w:rsidRPr="00DB114D" w:rsidRDefault="00DB114D" w:rsidP="003567D7">
      <w:pPr>
        <w:jc w:val="both"/>
        <w:rPr>
          <w:rFonts w:ascii="Arial" w:hAnsi="Arial" w:cs="Arial"/>
        </w:rPr>
      </w:pPr>
    </w:p>
    <w:p w14:paraId="11557DAB" w14:textId="3C9DC993" w:rsidR="00620954" w:rsidRPr="00792017" w:rsidRDefault="00620954" w:rsidP="00C46F0C">
      <w:pPr>
        <w:pStyle w:val="Titre5"/>
      </w:pPr>
      <w:bookmarkStart w:id="21" w:name="_Toc218871091"/>
      <w:r w:rsidRPr="00792017">
        <w:t>Lot n°</w:t>
      </w:r>
      <w:r w:rsidR="00291E66">
        <w:t>2</w:t>
      </w:r>
      <w:r w:rsidRPr="00792017">
        <w:t xml:space="preserve"> : </w:t>
      </w:r>
      <w:bookmarkStart w:id="22" w:name="_Hlk209703816"/>
      <w:r w:rsidRPr="00792017">
        <w:t>Evaluation d</w:t>
      </w:r>
      <w:r w:rsidR="00C67AC2">
        <w:t>E</w:t>
      </w:r>
      <w:r w:rsidRPr="00792017">
        <w:t xml:space="preserve"> dispositif</w:t>
      </w:r>
      <w:r w:rsidR="00C67AC2">
        <w:t>S</w:t>
      </w:r>
      <w:r w:rsidRPr="00792017">
        <w:t xml:space="preserve"> expert</w:t>
      </w:r>
      <w:r w:rsidR="00C67AC2">
        <w:t>S</w:t>
      </w:r>
      <w:r w:rsidRPr="00792017">
        <w:t xml:space="preserve"> régiona</w:t>
      </w:r>
      <w:r w:rsidR="00C67AC2">
        <w:t>UX :</w:t>
      </w:r>
      <w:r w:rsidRPr="00792017">
        <w:t xml:space="preserve"> ASMA et </w:t>
      </w:r>
      <w:r w:rsidR="00C67AC2">
        <w:t xml:space="preserve">LE </w:t>
      </w:r>
      <w:r w:rsidRPr="00792017">
        <w:t>centre régional de prévention du suicide (CRPS)</w:t>
      </w:r>
      <w:r w:rsidR="00C67AC2">
        <w:t xml:space="preserve">, ARCA SUD, </w:t>
      </w:r>
      <w:r w:rsidR="00C67AC2" w:rsidRPr="00622C90">
        <w:t>Neurodys Paca, SLA Paca, Handident Paca et Endosud</w:t>
      </w:r>
      <w:bookmarkEnd w:id="21"/>
      <w:r w:rsidR="00C67AC2">
        <w:t xml:space="preserve"> </w:t>
      </w:r>
      <w:bookmarkEnd w:id="22"/>
    </w:p>
    <w:p w14:paraId="7EF1C504" w14:textId="6BB3295E" w:rsidR="00620954" w:rsidRPr="00792017" w:rsidRDefault="00620954" w:rsidP="003567D7">
      <w:pPr>
        <w:jc w:val="both"/>
        <w:rPr>
          <w:rFonts w:ascii="Arial" w:hAnsi="Arial" w:cs="Arial"/>
          <w:bCs/>
        </w:rPr>
      </w:pPr>
      <w:r w:rsidRPr="00792017">
        <w:rPr>
          <w:rFonts w:ascii="Arial" w:hAnsi="Arial" w:cs="Arial"/>
          <w:bCs/>
        </w:rPr>
        <w:t>Démarrage du lot : avril 2026</w:t>
      </w:r>
    </w:p>
    <w:p w14:paraId="4C7CA49A" w14:textId="021FF504" w:rsidR="00DB114D" w:rsidRDefault="00620954" w:rsidP="003567D7">
      <w:pPr>
        <w:jc w:val="both"/>
        <w:rPr>
          <w:rFonts w:ascii="Arial" w:hAnsi="Arial" w:cs="Arial"/>
          <w:bCs/>
        </w:rPr>
      </w:pPr>
      <w:r w:rsidRPr="00792017">
        <w:rPr>
          <w:rFonts w:ascii="Arial" w:hAnsi="Arial" w:cs="Arial"/>
          <w:bCs/>
        </w:rPr>
        <w:t xml:space="preserve">Durée du projet : </w:t>
      </w:r>
      <w:r w:rsidR="00C67AC2">
        <w:rPr>
          <w:rFonts w:ascii="Arial" w:hAnsi="Arial" w:cs="Arial"/>
          <w:bCs/>
        </w:rPr>
        <w:t>24</w:t>
      </w:r>
      <w:r w:rsidR="008C4D4E">
        <w:rPr>
          <w:rFonts w:ascii="Arial" w:hAnsi="Arial" w:cs="Arial"/>
          <w:bCs/>
        </w:rPr>
        <w:t xml:space="preserve"> </w:t>
      </w:r>
      <w:r w:rsidRPr="00792017">
        <w:rPr>
          <w:rFonts w:ascii="Arial" w:hAnsi="Arial" w:cs="Arial"/>
          <w:bCs/>
        </w:rPr>
        <w:t>mois maximum, avec des phases intermédiaires de rendu des travaux</w:t>
      </w:r>
    </w:p>
    <w:p w14:paraId="68D56FA3" w14:textId="4CE37141" w:rsidR="003567D7" w:rsidRPr="00DB114D" w:rsidRDefault="00620954" w:rsidP="003567D7">
      <w:pPr>
        <w:jc w:val="both"/>
        <w:rPr>
          <w:rFonts w:ascii="Arial" w:hAnsi="Arial" w:cs="Arial"/>
          <w:bCs/>
        </w:rPr>
      </w:pPr>
      <w:r w:rsidRPr="00792017">
        <w:rPr>
          <w:rFonts w:ascii="Arial" w:hAnsi="Arial" w:cs="Arial"/>
          <w:bCs/>
        </w:rPr>
        <w:t>.</w:t>
      </w:r>
    </w:p>
    <w:p w14:paraId="55D2985C" w14:textId="4BD5F926" w:rsidR="00F2002E" w:rsidRPr="00792017" w:rsidRDefault="00F2002E" w:rsidP="00C46F0C">
      <w:pPr>
        <w:pStyle w:val="Titre5"/>
      </w:pPr>
      <w:bookmarkStart w:id="23" w:name="_Toc218871092"/>
      <w:r w:rsidRPr="00792017">
        <w:t>Lot n°</w:t>
      </w:r>
      <w:r w:rsidR="00291E66">
        <w:t>3</w:t>
      </w:r>
      <w:r w:rsidRPr="00792017">
        <w:t> : Evaluation d</w:t>
      </w:r>
      <w:r w:rsidR="00BD47DD">
        <w:t>ES DEUX</w:t>
      </w:r>
      <w:r w:rsidRPr="00792017">
        <w:t xml:space="preserve"> dispositif</w:t>
      </w:r>
      <w:r w:rsidR="00BD47DD">
        <w:t>S</w:t>
      </w:r>
      <w:r w:rsidRPr="00792017">
        <w:t xml:space="preserve"> spécifique</w:t>
      </w:r>
      <w:r w:rsidR="00BD47DD">
        <w:t>S</w:t>
      </w:r>
      <w:r w:rsidRPr="00792017">
        <w:t xml:space="preserve"> régiona</w:t>
      </w:r>
      <w:r w:rsidR="00BD47DD">
        <w:t>UX</w:t>
      </w:r>
      <w:r w:rsidRPr="00792017">
        <w:t xml:space="preserve"> de cancérologie </w:t>
      </w:r>
      <w:r w:rsidR="00BD47DD">
        <w:t xml:space="preserve">et DE PERINATALITE, ET </w:t>
      </w:r>
      <w:r w:rsidR="00BD47DD" w:rsidRPr="009D78F9">
        <w:t>de trois dispositifs d’appui en soins palliatifs</w:t>
      </w:r>
      <w:bookmarkEnd w:id="23"/>
      <w:r w:rsidR="00BD47DD">
        <w:t xml:space="preserve"> </w:t>
      </w:r>
    </w:p>
    <w:p w14:paraId="4307E863" w14:textId="0641AAA3" w:rsidR="00F2002E" w:rsidRPr="00792017" w:rsidRDefault="00F2002E" w:rsidP="003567D7">
      <w:pPr>
        <w:jc w:val="both"/>
        <w:rPr>
          <w:rFonts w:ascii="Arial" w:hAnsi="Arial" w:cs="Arial"/>
        </w:rPr>
      </w:pPr>
      <w:r w:rsidRPr="00792017">
        <w:rPr>
          <w:rFonts w:ascii="Arial" w:hAnsi="Arial" w:cs="Arial"/>
        </w:rPr>
        <w:t>Démarrage du lot : avril 2026</w:t>
      </w:r>
    </w:p>
    <w:p w14:paraId="07253532" w14:textId="378CA957" w:rsidR="003567D7" w:rsidRDefault="00F2002E" w:rsidP="00BD47DD">
      <w:pPr>
        <w:jc w:val="both"/>
        <w:rPr>
          <w:rFonts w:ascii="Arial" w:hAnsi="Arial" w:cs="Arial"/>
        </w:rPr>
      </w:pPr>
      <w:r w:rsidRPr="00792017">
        <w:rPr>
          <w:rFonts w:ascii="Arial" w:hAnsi="Arial" w:cs="Arial"/>
        </w:rPr>
        <w:t xml:space="preserve">Durée du projet : </w:t>
      </w:r>
      <w:r w:rsidR="00F1607D">
        <w:rPr>
          <w:rFonts w:ascii="Arial" w:hAnsi="Arial" w:cs="Arial"/>
        </w:rPr>
        <w:t>24</w:t>
      </w:r>
      <w:r w:rsidRPr="00792017">
        <w:rPr>
          <w:rFonts w:ascii="Arial" w:hAnsi="Arial" w:cs="Arial"/>
        </w:rPr>
        <w:t xml:space="preserve"> mois maximum, avec des phases intermédiaires de rendu des travaux.</w:t>
      </w:r>
    </w:p>
    <w:p w14:paraId="72820A3E" w14:textId="77777777" w:rsidR="00BD47DD" w:rsidRPr="00BD47DD" w:rsidRDefault="00BD47DD" w:rsidP="00BD47DD">
      <w:pPr>
        <w:jc w:val="both"/>
        <w:rPr>
          <w:rFonts w:ascii="Arial" w:hAnsi="Arial" w:cs="Arial"/>
        </w:rPr>
      </w:pPr>
    </w:p>
    <w:p w14:paraId="5CD35011" w14:textId="6AC40FED" w:rsidR="004502B4" w:rsidRPr="00622C90" w:rsidRDefault="004502B4" w:rsidP="00C46F0C">
      <w:pPr>
        <w:pStyle w:val="Titre5"/>
      </w:pPr>
      <w:bookmarkStart w:id="24" w:name="_Toc218871093"/>
      <w:r w:rsidRPr="00622C90">
        <w:t>Lot n°</w:t>
      </w:r>
      <w:r w:rsidR="00BD47DD">
        <w:t>4</w:t>
      </w:r>
      <w:r w:rsidR="0072463C" w:rsidRPr="00622C90">
        <w:t xml:space="preserve"> : </w:t>
      </w:r>
      <w:r w:rsidR="00BD47DD" w:rsidRPr="009D78F9">
        <w:t>Evaluation de la stratégie et politique régionale de déploiement des DAC, DER, DSR</w:t>
      </w:r>
      <w:bookmarkEnd w:id="24"/>
      <w:r w:rsidR="00F1607D">
        <w:t xml:space="preserve"> </w:t>
      </w:r>
    </w:p>
    <w:p w14:paraId="04450B60" w14:textId="3FBD7065" w:rsidR="00DB114D" w:rsidRPr="00792017" w:rsidRDefault="004502B4" w:rsidP="003567D7">
      <w:pPr>
        <w:jc w:val="both"/>
        <w:rPr>
          <w:rFonts w:ascii="Arial" w:hAnsi="Arial" w:cs="Arial"/>
        </w:rPr>
      </w:pPr>
      <w:r w:rsidRPr="00792017">
        <w:rPr>
          <w:rFonts w:ascii="Arial" w:hAnsi="Arial" w:cs="Arial"/>
        </w:rPr>
        <w:t xml:space="preserve">Démarrage du lot : </w:t>
      </w:r>
      <w:r w:rsidR="00F1607D">
        <w:rPr>
          <w:rFonts w:ascii="Arial" w:hAnsi="Arial" w:cs="Arial"/>
        </w:rPr>
        <w:t>janvier</w:t>
      </w:r>
      <w:r w:rsidR="00F13D4A" w:rsidRPr="00792017">
        <w:rPr>
          <w:rFonts w:ascii="Arial" w:hAnsi="Arial" w:cs="Arial"/>
        </w:rPr>
        <w:t xml:space="preserve"> 2027</w:t>
      </w:r>
    </w:p>
    <w:p w14:paraId="1088EA36" w14:textId="612DC574" w:rsidR="003567D7" w:rsidRDefault="004502B4" w:rsidP="00DB114D">
      <w:pPr>
        <w:jc w:val="both"/>
        <w:rPr>
          <w:rFonts w:ascii="Arial" w:hAnsi="Arial" w:cs="Arial"/>
        </w:rPr>
      </w:pPr>
      <w:r w:rsidRPr="00792017">
        <w:rPr>
          <w:rFonts w:ascii="Arial" w:hAnsi="Arial" w:cs="Arial"/>
        </w:rPr>
        <w:lastRenderedPageBreak/>
        <w:t>Durée du</w:t>
      </w:r>
      <w:r w:rsidR="00FD0CEB" w:rsidRPr="00792017">
        <w:rPr>
          <w:rFonts w:ascii="Arial" w:hAnsi="Arial" w:cs="Arial"/>
        </w:rPr>
        <w:t xml:space="preserve"> projet : 12</w:t>
      </w:r>
      <w:r w:rsidRPr="00792017">
        <w:rPr>
          <w:rFonts w:ascii="Arial" w:hAnsi="Arial" w:cs="Arial"/>
        </w:rPr>
        <w:t xml:space="preserve"> mois, avec des phases intermédiaires de rendu des travaux.</w:t>
      </w:r>
    </w:p>
    <w:p w14:paraId="07044923" w14:textId="77777777" w:rsidR="00A0134E" w:rsidRDefault="00A0134E" w:rsidP="00DB114D">
      <w:pPr>
        <w:pStyle w:val="Titre2"/>
        <w:numPr>
          <w:ilvl w:val="0"/>
          <w:numId w:val="0"/>
        </w:numPr>
      </w:pPr>
    </w:p>
    <w:p w14:paraId="35B71CDD" w14:textId="77777777" w:rsidR="00D2132B" w:rsidRDefault="005147F7" w:rsidP="00D6761C">
      <w:pPr>
        <w:pStyle w:val="Titre2"/>
      </w:pPr>
      <w:bookmarkStart w:id="25" w:name="_Toc209772538"/>
      <w:bookmarkStart w:id="26" w:name="_Toc218871094"/>
      <w:r>
        <w:t>Détail de la prestation attendue pour chaque lot</w:t>
      </w:r>
      <w:bookmarkEnd w:id="25"/>
      <w:bookmarkEnd w:id="26"/>
    </w:p>
    <w:p w14:paraId="1B27E395" w14:textId="77777777" w:rsidR="00E17D92" w:rsidRDefault="00E17D92" w:rsidP="00275A1C">
      <w:pPr>
        <w:jc w:val="both"/>
        <w:rPr>
          <w:rFonts w:ascii="Arial" w:hAnsi="Arial" w:cs="Arial"/>
        </w:rPr>
      </w:pPr>
    </w:p>
    <w:p w14:paraId="140D44BE" w14:textId="5027EE0F" w:rsidR="007E3700" w:rsidRPr="000B4527" w:rsidRDefault="009D333F" w:rsidP="007A7CAF">
      <w:pPr>
        <w:pStyle w:val="Paragraphedeliste"/>
        <w:numPr>
          <w:ilvl w:val="0"/>
          <w:numId w:val="7"/>
        </w:numPr>
        <w:spacing w:line="240" w:lineRule="auto"/>
        <w:rPr>
          <w:rFonts w:ascii="Arial" w:hAnsi="Arial" w:cs="Arial"/>
          <w:b/>
          <w:bCs/>
        </w:rPr>
      </w:pPr>
      <w:r w:rsidRPr="000B4527">
        <w:rPr>
          <w:rFonts w:ascii="Arial" w:hAnsi="Arial" w:cs="Arial"/>
          <w:b/>
          <w:bCs/>
        </w:rPr>
        <w:t>Lot n°</w:t>
      </w:r>
      <w:r w:rsidR="000B4527" w:rsidRPr="000B4527">
        <w:rPr>
          <w:rFonts w:ascii="Arial" w:hAnsi="Arial" w:cs="Arial"/>
          <w:b/>
          <w:bCs/>
        </w:rPr>
        <w:t>1</w:t>
      </w:r>
      <w:r w:rsidRPr="000B4527">
        <w:rPr>
          <w:rFonts w:ascii="Arial" w:hAnsi="Arial" w:cs="Arial"/>
          <w:b/>
          <w:bCs/>
        </w:rPr>
        <w:t> : Evaluation des 9 dispositifs d’appui à la coordination des parcours complexes (DAC</w:t>
      </w:r>
      <w:r w:rsidR="00100EB9" w:rsidRPr="000B4527">
        <w:rPr>
          <w:rFonts w:ascii="Arial" w:hAnsi="Arial" w:cs="Arial"/>
          <w:b/>
          <w:bCs/>
        </w:rPr>
        <w:t>)</w:t>
      </w:r>
    </w:p>
    <w:p w14:paraId="6F9B5838" w14:textId="533E9570" w:rsidR="00275A1C" w:rsidRDefault="007E3700" w:rsidP="00275A1C">
      <w:pPr>
        <w:jc w:val="both"/>
        <w:rPr>
          <w:rFonts w:ascii="Arial" w:hAnsi="Arial" w:cs="Arial"/>
        </w:rPr>
      </w:pPr>
      <w:r>
        <w:rPr>
          <w:rFonts w:ascii="Arial" w:hAnsi="Arial" w:cs="Arial"/>
        </w:rPr>
        <w:t xml:space="preserve">Les DAC sont régis par un ensemble de </w:t>
      </w:r>
      <w:r w:rsidR="00502BDC">
        <w:rPr>
          <w:rFonts w:ascii="Arial" w:hAnsi="Arial" w:cs="Arial"/>
        </w:rPr>
        <w:t>textes législatifs, réglementaires et nationaux précédemment cités.</w:t>
      </w:r>
      <w:r w:rsidR="007C41AF">
        <w:rPr>
          <w:rFonts w:ascii="Arial" w:hAnsi="Arial" w:cs="Arial"/>
        </w:rPr>
        <w:t xml:space="preserve"> Le cadre national d’orientations (CNO), actualisé en 2023, précise leurs missions et cadres d’intervention. En complément, la DGOS et la FACS nationale élaborent des documents opérationnels visant à formaliser, harmoniser et rendre lisibles les pratiques et outils.</w:t>
      </w:r>
    </w:p>
    <w:p w14:paraId="12C3A660" w14:textId="22F7D98F" w:rsidR="001E449E" w:rsidRDefault="003C2BD9" w:rsidP="00275A1C">
      <w:pPr>
        <w:jc w:val="both"/>
        <w:rPr>
          <w:rFonts w:ascii="Arial" w:hAnsi="Arial" w:cs="Arial"/>
        </w:rPr>
      </w:pPr>
      <w:r>
        <w:rPr>
          <w:rFonts w:ascii="Arial" w:hAnsi="Arial" w:cs="Arial"/>
        </w:rPr>
        <w:t xml:space="preserve">9 DAC couvrent l’intégralité de la région </w:t>
      </w:r>
      <w:r w:rsidR="002C24CE">
        <w:rPr>
          <w:rFonts w:ascii="Arial" w:hAnsi="Arial" w:cs="Arial"/>
        </w:rPr>
        <w:t>PACA</w:t>
      </w:r>
      <w:r>
        <w:rPr>
          <w:rFonts w:ascii="Arial" w:hAnsi="Arial" w:cs="Arial"/>
        </w:rPr>
        <w:t xml:space="preserve">. </w:t>
      </w:r>
      <w:r w:rsidR="00972E6B">
        <w:rPr>
          <w:rFonts w:ascii="Arial" w:hAnsi="Arial" w:cs="Arial"/>
        </w:rPr>
        <w:t>La liste des D</w:t>
      </w:r>
      <w:r w:rsidR="00F572BE">
        <w:rPr>
          <w:rFonts w:ascii="Arial" w:hAnsi="Arial" w:cs="Arial"/>
        </w:rPr>
        <w:t>AC</w:t>
      </w:r>
      <w:r w:rsidR="00972E6B">
        <w:rPr>
          <w:rFonts w:ascii="Arial" w:hAnsi="Arial" w:cs="Arial"/>
        </w:rPr>
        <w:t xml:space="preserve"> et la cartographie figurent en annexe n°2 ainsi que sur le portail de la Facs sud.</w:t>
      </w:r>
    </w:p>
    <w:p w14:paraId="33F67BA0" w14:textId="1961FDB2" w:rsidR="001E449E" w:rsidRDefault="003C2BD9" w:rsidP="00275A1C">
      <w:pPr>
        <w:jc w:val="both"/>
        <w:rPr>
          <w:rFonts w:ascii="Arial" w:hAnsi="Arial" w:cs="Arial"/>
        </w:rPr>
      </w:pPr>
      <w:r>
        <w:rPr>
          <w:rFonts w:ascii="Arial" w:hAnsi="Arial" w:cs="Arial"/>
        </w:rPr>
        <w:t>Les DAC disposent tous d’un contrat d’objectifs et de moyens pluriannuels depuis 2022, avec des financements qui ont été remis à plat</w:t>
      </w:r>
      <w:r w:rsidR="00687378">
        <w:rPr>
          <w:rFonts w:ascii="Arial" w:hAnsi="Arial" w:cs="Arial"/>
        </w:rPr>
        <w:t xml:space="preserve"> dans le cadre de la fusion en vue d’une meilleure harmonisation et en tenant compte de l’outil de modélisation économique de la DGOS. Ils sont tous dotés d’une solution numérique commune, Azurezo, ainsi que d’un rôle commun dans la stratégie régionale de déploiement des services numériques.</w:t>
      </w:r>
    </w:p>
    <w:p w14:paraId="13652A03" w14:textId="5F4E58B9" w:rsidR="00275A1C" w:rsidRDefault="00687378" w:rsidP="00275A1C">
      <w:pPr>
        <w:jc w:val="both"/>
        <w:rPr>
          <w:rFonts w:ascii="Arial" w:hAnsi="Arial" w:cs="Arial"/>
        </w:rPr>
      </w:pPr>
      <w:r>
        <w:rPr>
          <w:rFonts w:ascii="Arial" w:hAnsi="Arial" w:cs="Arial"/>
        </w:rPr>
        <w:t xml:space="preserve">Le collectif régional des DAC </w:t>
      </w:r>
      <w:r w:rsidR="002C24CE">
        <w:rPr>
          <w:rFonts w:ascii="Arial" w:hAnsi="Arial" w:cs="Arial"/>
        </w:rPr>
        <w:t xml:space="preserve">PACA </w:t>
      </w:r>
      <w:r>
        <w:rPr>
          <w:rFonts w:ascii="Arial" w:hAnsi="Arial" w:cs="Arial"/>
        </w:rPr>
        <w:t xml:space="preserve">est fort. Il existe en dehors de toute personnalité morale, et prend la forme de réunions régulières entre les différents métiers des DAC, </w:t>
      </w:r>
      <w:r w:rsidR="00245CF3">
        <w:rPr>
          <w:rFonts w:ascii="Arial" w:hAnsi="Arial" w:cs="Arial"/>
        </w:rPr>
        <w:t xml:space="preserve">de réflexions ou travaux communs, </w:t>
      </w:r>
      <w:r>
        <w:rPr>
          <w:rFonts w:ascii="Arial" w:hAnsi="Arial" w:cs="Arial"/>
        </w:rPr>
        <w:t xml:space="preserve">d’une visibilité régionale commune (logo, charte graphique…), </w:t>
      </w:r>
      <w:r w:rsidR="00715C81">
        <w:rPr>
          <w:rFonts w:ascii="Arial" w:hAnsi="Arial" w:cs="Arial"/>
        </w:rPr>
        <w:t xml:space="preserve">et </w:t>
      </w:r>
      <w:r>
        <w:rPr>
          <w:rFonts w:ascii="Arial" w:hAnsi="Arial" w:cs="Arial"/>
        </w:rPr>
        <w:t>de participation commune aux évènements régionaux, etc.</w:t>
      </w:r>
    </w:p>
    <w:p w14:paraId="5749D398" w14:textId="5EAED332" w:rsidR="00275A1C" w:rsidRDefault="00687378" w:rsidP="00275A1C">
      <w:pPr>
        <w:jc w:val="both"/>
        <w:rPr>
          <w:rFonts w:ascii="Arial" w:hAnsi="Arial" w:cs="Arial"/>
        </w:rPr>
      </w:pPr>
      <w:r>
        <w:rPr>
          <w:rFonts w:ascii="Arial" w:hAnsi="Arial" w:cs="Arial"/>
        </w:rPr>
        <w:t>La Facs sud</w:t>
      </w:r>
      <w:r w:rsidR="00245CF3">
        <w:rPr>
          <w:rFonts w:ascii="Arial" w:hAnsi="Arial" w:cs="Arial"/>
        </w:rPr>
        <w:t xml:space="preserve"> est missionnée et financée, au travers d’un CPOM, par l’ARS P</w:t>
      </w:r>
      <w:r w:rsidR="005F5EE6">
        <w:rPr>
          <w:rFonts w:ascii="Arial" w:hAnsi="Arial" w:cs="Arial"/>
        </w:rPr>
        <w:t>ACA</w:t>
      </w:r>
      <w:r w:rsidR="00245CF3">
        <w:rPr>
          <w:rFonts w:ascii="Arial" w:hAnsi="Arial" w:cs="Arial"/>
        </w:rPr>
        <w:t xml:space="preserve"> pour animer des travaux régionaux concernant</w:t>
      </w:r>
      <w:r w:rsidR="00715C81">
        <w:rPr>
          <w:rFonts w:ascii="Arial" w:hAnsi="Arial" w:cs="Arial"/>
        </w:rPr>
        <w:t>, entre autres,</w:t>
      </w:r>
      <w:r w:rsidR="00245CF3">
        <w:rPr>
          <w:rFonts w:ascii="Arial" w:hAnsi="Arial" w:cs="Arial"/>
        </w:rPr>
        <w:t xml:space="preserve"> les DAC (méthode de travail, pratiques, outils)</w:t>
      </w:r>
      <w:r w:rsidR="00F572BE">
        <w:rPr>
          <w:rFonts w:ascii="Arial" w:hAnsi="Arial" w:cs="Arial"/>
        </w:rPr>
        <w:t>.</w:t>
      </w:r>
      <w:r w:rsidR="00245CF3">
        <w:rPr>
          <w:rFonts w:ascii="Arial" w:hAnsi="Arial" w:cs="Arial"/>
        </w:rPr>
        <w:t xml:space="preserve"> </w:t>
      </w:r>
      <w:r w:rsidR="00F572BE">
        <w:rPr>
          <w:rFonts w:ascii="Arial" w:hAnsi="Arial" w:cs="Arial"/>
        </w:rPr>
        <w:t>Les objectifs sont d</w:t>
      </w:r>
      <w:r w:rsidR="00245CF3">
        <w:rPr>
          <w:rFonts w:ascii="Arial" w:hAnsi="Arial" w:cs="Arial"/>
        </w:rPr>
        <w:t xml:space="preserve">’harmoniser les pratiques et outils, </w:t>
      </w:r>
      <w:r w:rsidR="00F572BE">
        <w:rPr>
          <w:rFonts w:ascii="Arial" w:hAnsi="Arial" w:cs="Arial"/>
        </w:rPr>
        <w:t xml:space="preserve">de </w:t>
      </w:r>
      <w:r w:rsidR="00245CF3">
        <w:rPr>
          <w:rFonts w:ascii="Arial" w:hAnsi="Arial" w:cs="Arial"/>
        </w:rPr>
        <w:t xml:space="preserve">capitaliser les bonnes pratiques, </w:t>
      </w:r>
      <w:r w:rsidR="00F572BE">
        <w:rPr>
          <w:rFonts w:ascii="Arial" w:hAnsi="Arial" w:cs="Arial"/>
        </w:rPr>
        <w:t>d’</w:t>
      </w:r>
      <w:r w:rsidR="00245CF3">
        <w:rPr>
          <w:rFonts w:ascii="Arial" w:hAnsi="Arial" w:cs="Arial"/>
        </w:rPr>
        <w:t xml:space="preserve">animer et coordonner des réflexions et actions communes, animer les échanges de pratiques et expériences </w:t>
      </w:r>
      <w:r w:rsidR="00DB114D">
        <w:rPr>
          <w:rFonts w:ascii="Arial" w:hAnsi="Arial" w:cs="Arial"/>
        </w:rPr>
        <w:t>professionnelles, …</w:t>
      </w:r>
      <w:r w:rsidR="001E449E">
        <w:rPr>
          <w:rFonts w:ascii="Arial" w:hAnsi="Arial" w:cs="Arial"/>
        </w:rPr>
        <w:t xml:space="preserve"> </w:t>
      </w:r>
      <w:r w:rsidR="00245CF3">
        <w:rPr>
          <w:rFonts w:ascii="Arial" w:hAnsi="Arial" w:cs="Arial"/>
        </w:rPr>
        <w:t>La coopération des DAC, DER, DSR est également un axe de travail qui lui est confié.</w:t>
      </w:r>
    </w:p>
    <w:p w14:paraId="44D88049" w14:textId="77777777" w:rsidR="00371CE4" w:rsidRDefault="009D333F" w:rsidP="00275A1C">
      <w:pPr>
        <w:jc w:val="both"/>
        <w:rPr>
          <w:rFonts w:ascii="Arial" w:hAnsi="Arial" w:cs="Arial"/>
        </w:rPr>
      </w:pPr>
      <w:r w:rsidRPr="00371CE4">
        <w:rPr>
          <w:rFonts w:ascii="Arial" w:hAnsi="Arial" w:cs="Arial"/>
        </w:rPr>
        <w:t>L’évaluation portera sur</w:t>
      </w:r>
      <w:r w:rsidR="00371CE4">
        <w:rPr>
          <w:rFonts w:ascii="Arial" w:hAnsi="Arial" w:cs="Arial"/>
        </w:rPr>
        <w:t> :</w:t>
      </w:r>
    </w:p>
    <w:p w14:paraId="1BABCBE0" w14:textId="712E5276" w:rsidR="00371CE4" w:rsidRPr="00371CE4" w:rsidRDefault="00371CE4" w:rsidP="00275A1C">
      <w:pPr>
        <w:jc w:val="both"/>
        <w:rPr>
          <w:rFonts w:ascii="Arial" w:hAnsi="Arial" w:cs="Arial"/>
          <w:b/>
          <w:bCs/>
          <w:i/>
          <w:iCs/>
        </w:rPr>
      </w:pPr>
      <w:r w:rsidRPr="00371CE4">
        <w:rPr>
          <w:rFonts w:ascii="Arial" w:hAnsi="Arial" w:cs="Arial"/>
          <w:b/>
          <w:bCs/>
          <w:i/>
          <w:iCs/>
        </w:rPr>
        <w:t>Niveau stratégique</w:t>
      </w:r>
    </w:p>
    <w:p w14:paraId="0060EBE8" w14:textId="7744522C" w:rsidR="00371CE4" w:rsidRDefault="005F5EE6" w:rsidP="00371CE4">
      <w:pPr>
        <w:pStyle w:val="Paragraphedeliste"/>
        <w:numPr>
          <w:ilvl w:val="0"/>
          <w:numId w:val="14"/>
        </w:numPr>
        <w:jc w:val="both"/>
        <w:rPr>
          <w:rFonts w:ascii="Arial" w:hAnsi="Arial" w:cs="Arial"/>
        </w:rPr>
      </w:pPr>
      <w:proofErr w:type="gramStart"/>
      <w:r w:rsidRPr="00371CE4">
        <w:rPr>
          <w:rFonts w:ascii="Arial" w:hAnsi="Arial" w:cs="Arial"/>
        </w:rPr>
        <w:t>la</w:t>
      </w:r>
      <w:proofErr w:type="gramEnd"/>
      <w:r w:rsidRPr="00371CE4">
        <w:rPr>
          <w:rFonts w:ascii="Arial" w:hAnsi="Arial" w:cs="Arial"/>
        </w:rPr>
        <w:t xml:space="preserve"> stratégie de l’ARS PACA de déploiement des DAC en région</w:t>
      </w:r>
      <w:r w:rsidR="00371CE4">
        <w:rPr>
          <w:rFonts w:ascii="Arial" w:hAnsi="Arial" w:cs="Arial"/>
        </w:rPr>
        <w:t>,</w:t>
      </w:r>
    </w:p>
    <w:p w14:paraId="463F2106" w14:textId="77777777" w:rsidR="00371CE4" w:rsidRPr="00371CE4" w:rsidRDefault="00371CE4" w:rsidP="00371CE4">
      <w:pPr>
        <w:pStyle w:val="Paragraphedeliste"/>
        <w:numPr>
          <w:ilvl w:val="0"/>
          <w:numId w:val="14"/>
        </w:numPr>
        <w:jc w:val="both"/>
        <w:rPr>
          <w:rFonts w:ascii="Arial" w:hAnsi="Arial" w:cs="Arial"/>
        </w:rPr>
      </w:pPr>
      <w:proofErr w:type="gramStart"/>
      <w:r w:rsidRPr="00371CE4">
        <w:rPr>
          <w:rFonts w:ascii="Arial" w:hAnsi="Arial" w:cs="Arial"/>
        </w:rPr>
        <w:t>la</w:t>
      </w:r>
      <w:proofErr w:type="gramEnd"/>
      <w:r w:rsidRPr="00371CE4">
        <w:rPr>
          <w:rFonts w:ascii="Arial" w:hAnsi="Arial" w:cs="Arial"/>
        </w:rPr>
        <w:t xml:space="preserve"> place, le rôle et les effets des DAC de PACA sur les organisations et pratiques des professionnels dans le cadre :</w:t>
      </w:r>
    </w:p>
    <w:p w14:paraId="7EE2C914" w14:textId="4074AFAD" w:rsidR="00371CE4" w:rsidRPr="00E53973" w:rsidRDefault="00371CE4" w:rsidP="00371CE4">
      <w:pPr>
        <w:pStyle w:val="Paragraphedeliste"/>
        <w:numPr>
          <w:ilvl w:val="1"/>
          <w:numId w:val="14"/>
        </w:numPr>
        <w:spacing w:line="240" w:lineRule="auto"/>
        <w:rPr>
          <w:rFonts w:ascii="Arial" w:hAnsi="Arial" w:cs="Arial"/>
          <w:b/>
          <w:bCs/>
        </w:rPr>
      </w:pPr>
      <w:proofErr w:type="gramStart"/>
      <w:r w:rsidRPr="00E53973">
        <w:rPr>
          <w:rFonts w:ascii="Arial" w:hAnsi="Arial" w:cs="Arial"/>
        </w:rPr>
        <w:t>des</w:t>
      </w:r>
      <w:proofErr w:type="gramEnd"/>
      <w:r w:rsidRPr="00E53973">
        <w:rPr>
          <w:rFonts w:ascii="Arial" w:hAnsi="Arial" w:cs="Arial"/>
        </w:rPr>
        <w:t xml:space="preserve"> parcours prioritaires du PRS 2018-2023</w:t>
      </w:r>
      <w:r>
        <w:rPr>
          <w:rFonts w:ascii="Arial" w:hAnsi="Arial" w:cs="Arial"/>
        </w:rPr>
        <w:t xml:space="preserve"> (personnes âgées, personnes en situation de handicap, cancers, précarité, santé mentale)</w:t>
      </w:r>
      <w:r w:rsidRPr="00E53973">
        <w:rPr>
          <w:rFonts w:ascii="Arial" w:hAnsi="Arial" w:cs="Arial"/>
        </w:rPr>
        <w:t> ;</w:t>
      </w:r>
    </w:p>
    <w:p w14:paraId="5D4905AA" w14:textId="77777777" w:rsidR="00371CE4" w:rsidRPr="00371CE4" w:rsidRDefault="00371CE4" w:rsidP="00371CE4">
      <w:pPr>
        <w:pStyle w:val="Paragraphedeliste"/>
        <w:numPr>
          <w:ilvl w:val="1"/>
          <w:numId w:val="14"/>
        </w:numPr>
        <w:spacing w:line="240" w:lineRule="auto"/>
        <w:rPr>
          <w:rFonts w:ascii="Arial" w:hAnsi="Arial" w:cs="Arial"/>
          <w:b/>
          <w:bCs/>
        </w:rPr>
      </w:pPr>
      <w:proofErr w:type="gramStart"/>
      <w:r w:rsidRPr="00E53973">
        <w:rPr>
          <w:rFonts w:ascii="Arial" w:hAnsi="Arial" w:cs="Arial"/>
        </w:rPr>
        <w:t>du</w:t>
      </w:r>
      <w:proofErr w:type="gramEnd"/>
      <w:r w:rsidRPr="00E53973">
        <w:rPr>
          <w:rFonts w:ascii="Arial" w:hAnsi="Arial" w:cs="Arial"/>
        </w:rPr>
        <w:t xml:space="preserve"> lien ville-hôpital-médicosocial ;</w:t>
      </w:r>
    </w:p>
    <w:p w14:paraId="1A8DEC5E" w14:textId="7DE7948B" w:rsidR="00371CE4" w:rsidRPr="00E53973" w:rsidRDefault="00371CE4" w:rsidP="00371CE4">
      <w:pPr>
        <w:pStyle w:val="Paragraphedeliste"/>
        <w:numPr>
          <w:ilvl w:val="1"/>
          <w:numId w:val="14"/>
        </w:numPr>
        <w:spacing w:line="240" w:lineRule="auto"/>
        <w:rPr>
          <w:rFonts w:ascii="Arial" w:hAnsi="Arial" w:cs="Arial"/>
          <w:b/>
          <w:bCs/>
        </w:rPr>
      </w:pPr>
      <w:proofErr w:type="gramStart"/>
      <w:r>
        <w:rPr>
          <w:rFonts w:ascii="Arial" w:hAnsi="Arial" w:cs="Arial"/>
        </w:rPr>
        <w:t>la</w:t>
      </w:r>
      <w:proofErr w:type="gramEnd"/>
      <w:r>
        <w:rPr>
          <w:rFonts w:ascii="Arial" w:hAnsi="Arial" w:cs="Arial"/>
        </w:rPr>
        <w:t xml:space="preserve"> structuration des soins de proximité.</w:t>
      </w:r>
    </w:p>
    <w:p w14:paraId="41E66FF9" w14:textId="3E2C6394" w:rsidR="00371CE4" w:rsidRPr="00371CE4" w:rsidRDefault="00371CE4" w:rsidP="00371CE4">
      <w:pPr>
        <w:jc w:val="both"/>
        <w:rPr>
          <w:rFonts w:ascii="Arial" w:hAnsi="Arial" w:cs="Arial"/>
          <w:b/>
          <w:bCs/>
          <w:i/>
          <w:iCs/>
        </w:rPr>
      </w:pPr>
      <w:r w:rsidRPr="00371CE4">
        <w:rPr>
          <w:rFonts w:ascii="Arial" w:hAnsi="Arial" w:cs="Arial"/>
          <w:b/>
          <w:bCs/>
          <w:i/>
          <w:iCs/>
        </w:rPr>
        <w:t>Niveau opérationnel</w:t>
      </w:r>
    </w:p>
    <w:p w14:paraId="301DB5C3" w14:textId="205582EF" w:rsidR="00371CE4" w:rsidRPr="00371CE4" w:rsidRDefault="009D333F" w:rsidP="00371CE4">
      <w:pPr>
        <w:pStyle w:val="Paragraphedeliste"/>
        <w:numPr>
          <w:ilvl w:val="0"/>
          <w:numId w:val="14"/>
        </w:numPr>
        <w:jc w:val="both"/>
        <w:rPr>
          <w:rFonts w:ascii="Arial" w:hAnsi="Arial" w:cs="Arial"/>
        </w:rPr>
      </w:pPr>
      <w:proofErr w:type="gramStart"/>
      <w:r w:rsidRPr="00371CE4">
        <w:rPr>
          <w:rFonts w:ascii="Arial" w:hAnsi="Arial" w:cs="Arial"/>
        </w:rPr>
        <w:t>chacun</w:t>
      </w:r>
      <w:proofErr w:type="gramEnd"/>
      <w:r w:rsidRPr="00371CE4">
        <w:rPr>
          <w:rFonts w:ascii="Arial" w:hAnsi="Arial" w:cs="Arial"/>
        </w:rPr>
        <w:t xml:space="preserve"> des 9 DAC de la région </w:t>
      </w:r>
      <w:r w:rsidR="002C24CE" w:rsidRPr="00371CE4">
        <w:rPr>
          <w:rFonts w:ascii="Arial" w:hAnsi="Arial" w:cs="Arial"/>
        </w:rPr>
        <w:t>P</w:t>
      </w:r>
      <w:r w:rsidR="00917F59" w:rsidRPr="00371CE4">
        <w:rPr>
          <w:rFonts w:ascii="Arial" w:hAnsi="Arial" w:cs="Arial"/>
        </w:rPr>
        <w:t>ACA</w:t>
      </w:r>
      <w:r w:rsidRPr="00371CE4">
        <w:rPr>
          <w:rFonts w:ascii="Arial" w:hAnsi="Arial" w:cs="Arial"/>
        </w:rPr>
        <w:t xml:space="preserve">, dans le cadre des questions évaluatives </w:t>
      </w:r>
      <w:r w:rsidR="00371CE4" w:rsidRPr="00371CE4">
        <w:rPr>
          <w:rFonts w:ascii="Arial" w:hAnsi="Arial" w:cs="Arial"/>
        </w:rPr>
        <w:t xml:space="preserve">relatives à la pertinence, l’efficacité et l’efficience ; L’évaluation s’attachera à étudier pour chacun des DAC son positionnement et ses interactions avec l’écosystème de santé de son territoire. </w:t>
      </w:r>
    </w:p>
    <w:p w14:paraId="25B6E06F" w14:textId="77777777" w:rsidR="00371CE4" w:rsidRDefault="00371CE4" w:rsidP="00275A1C">
      <w:pPr>
        <w:pStyle w:val="Paragraphedeliste"/>
        <w:numPr>
          <w:ilvl w:val="0"/>
          <w:numId w:val="14"/>
        </w:numPr>
        <w:jc w:val="both"/>
        <w:rPr>
          <w:rFonts w:ascii="Arial" w:hAnsi="Arial" w:cs="Arial"/>
        </w:rPr>
      </w:pPr>
      <w:proofErr w:type="gramStart"/>
      <w:r w:rsidRPr="00371CE4">
        <w:rPr>
          <w:rFonts w:ascii="Arial" w:hAnsi="Arial" w:cs="Arial"/>
        </w:rPr>
        <w:lastRenderedPageBreak/>
        <w:t>un</w:t>
      </w:r>
      <w:proofErr w:type="gramEnd"/>
      <w:r w:rsidRPr="00371CE4">
        <w:rPr>
          <w:rFonts w:ascii="Arial" w:hAnsi="Arial" w:cs="Arial"/>
        </w:rPr>
        <w:t xml:space="preserve"> exercice de comparaison </w:t>
      </w:r>
      <w:r w:rsidR="009B0ECD" w:rsidRPr="00371CE4">
        <w:rPr>
          <w:rFonts w:ascii="Arial" w:hAnsi="Arial" w:cs="Arial"/>
        </w:rPr>
        <w:t>des DAC</w:t>
      </w:r>
      <w:r w:rsidR="00935A3D" w:rsidRPr="00371CE4">
        <w:rPr>
          <w:rFonts w:ascii="Arial" w:hAnsi="Arial" w:cs="Arial"/>
        </w:rPr>
        <w:t xml:space="preserve"> </w:t>
      </w:r>
      <w:r w:rsidRPr="00371CE4">
        <w:rPr>
          <w:rFonts w:ascii="Arial" w:hAnsi="Arial" w:cs="Arial"/>
        </w:rPr>
        <w:t>Paca. Elle</w:t>
      </w:r>
      <w:r w:rsidR="002C24CE" w:rsidRPr="00371CE4">
        <w:rPr>
          <w:rFonts w:ascii="Arial" w:hAnsi="Arial" w:cs="Arial"/>
        </w:rPr>
        <w:t xml:space="preserve"> </w:t>
      </w:r>
      <w:r w:rsidR="00935A3D" w:rsidRPr="00371CE4">
        <w:rPr>
          <w:rFonts w:ascii="Arial" w:hAnsi="Arial" w:cs="Arial"/>
        </w:rPr>
        <w:t xml:space="preserve">veillera à offrir une comparaison pertinente sur ce qui </w:t>
      </w:r>
      <w:r w:rsidRPr="00371CE4">
        <w:rPr>
          <w:rFonts w:ascii="Arial" w:hAnsi="Arial" w:cs="Arial"/>
        </w:rPr>
        <w:t>peut être comparé à un niveau</w:t>
      </w:r>
      <w:r w:rsidR="00935A3D" w:rsidRPr="00371CE4">
        <w:rPr>
          <w:rFonts w:ascii="Arial" w:hAnsi="Arial" w:cs="Arial"/>
        </w:rPr>
        <w:t xml:space="preserve"> régional et </w:t>
      </w:r>
      <w:r w:rsidR="00F572BE" w:rsidRPr="00371CE4">
        <w:rPr>
          <w:rFonts w:ascii="Arial" w:hAnsi="Arial" w:cs="Arial"/>
        </w:rPr>
        <w:t xml:space="preserve">ce qui </w:t>
      </w:r>
      <w:r w:rsidRPr="00371CE4">
        <w:rPr>
          <w:rFonts w:ascii="Arial" w:hAnsi="Arial" w:cs="Arial"/>
        </w:rPr>
        <w:t>doit être comparé entre DAC de caractéristiques comparables</w:t>
      </w:r>
      <w:r w:rsidR="00935A3D" w:rsidRPr="00371CE4">
        <w:rPr>
          <w:rFonts w:ascii="Arial" w:hAnsi="Arial" w:cs="Arial"/>
        </w:rPr>
        <w:t xml:space="preserve"> (taille, territoire, </w:t>
      </w:r>
      <w:r w:rsidR="00715C81" w:rsidRPr="00371CE4">
        <w:rPr>
          <w:rFonts w:ascii="Arial" w:hAnsi="Arial" w:cs="Arial"/>
        </w:rPr>
        <w:t xml:space="preserve">missions connexes, </w:t>
      </w:r>
      <w:r w:rsidR="00935A3D" w:rsidRPr="00371CE4">
        <w:rPr>
          <w:rFonts w:ascii="Arial" w:hAnsi="Arial" w:cs="Arial"/>
        </w:rPr>
        <w:t>etc.)</w:t>
      </w:r>
      <w:r w:rsidR="00F572BE" w:rsidRPr="00371CE4">
        <w:rPr>
          <w:rFonts w:ascii="Arial" w:hAnsi="Arial" w:cs="Arial"/>
        </w:rPr>
        <w:t xml:space="preserve"> qu’il conviendra de définir</w:t>
      </w:r>
      <w:r>
        <w:rPr>
          <w:rFonts w:ascii="Arial" w:hAnsi="Arial" w:cs="Arial"/>
        </w:rPr>
        <w:t> ;</w:t>
      </w:r>
    </w:p>
    <w:p w14:paraId="76C32514" w14:textId="77777777" w:rsidR="00873AB9" w:rsidRDefault="00371CE4" w:rsidP="00371CE4">
      <w:pPr>
        <w:pStyle w:val="Paragraphedeliste"/>
        <w:numPr>
          <w:ilvl w:val="0"/>
          <w:numId w:val="14"/>
        </w:numPr>
        <w:jc w:val="both"/>
        <w:rPr>
          <w:rFonts w:ascii="Arial" w:hAnsi="Arial" w:cs="Arial"/>
        </w:rPr>
      </w:pPr>
      <w:proofErr w:type="gramStart"/>
      <w:r>
        <w:rPr>
          <w:rFonts w:ascii="Arial" w:hAnsi="Arial" w:cs="Arial"/>
        </w:rPr>
        <w:t>une</w:t>
      </w:r>
      <w:proofErr w:type="gramEnd"/>
      <w:r>
        <w:rPr>
          <w:rFonts w:ascii="Arial" w:hAnsi="Arial" w:cs="Arial"/>
        </w:rPr>
        <w:t xml:space="preserve"> analyse des </w:t>
      </w:r>
      <w:r w:rsidR="00007647" w:rsidRPr="00371CE4">
        <w:rPr>
          <w:rFonts w:ascii="Arial" w:hAnsi="Arial" w:cs="Arial"/>
        </w:rPr>
        <w:t>résultats</w:t>
      </w:r>
      <w:r w:rsidR="009D333F" w:rsidRPr="00371CE4">
        <w:rPr>
          <w:rFonts w:ascii="Arial" w:hAnsi="Arial" w:cs="Arial"/>
        </w:rPr>
        <w:t xml:space="preserve"> </w:t>
      </w:r>
      <w:r w:rsidR="00007647" w:rsidRPr="00371CE4">
        <w:rPr>
          <w:rFonts w:ascii="Arial" w:hAnsi="Arial" w:cs="Arial"/>
        </w:rPr>
        <w:t>du</w:t>
      </w:r>
      <w:r w:rsidR="009D333F" w:rsidRPr="00371CE4">
        <w:rPr>
          <w:rFonts w:ascii="Arial" w:hAnsi="Arial" w:cs="Arial"/>
        </w:rPr>
        <w:t xml:space="preserve"> collectif régional des DAC </w:t>
      </w:r>
      <w:r w:rsidR="002C24CE" w:rsidRPr="00371CE4">
        <w:rPr>
          <w:rFonts w:ascii="Arial" w:hAnsi="Arial" w:cs="Arial"/>
        </w:rPr>
        <w:t>P</w:t>
      </w:r>
      <w:r w:rsidR="00917F59" w:rsidRPr="00371CE4">
        <w:rPr>
          <w:rFonts w:ascii="Arial" w:hAnsi="Arial" w:cs="Arial"/>
        </w:rPr>
        <w:t>ACA</w:t>
      </w:r>
      <w:r w:rsidR="002C24CE" w:rsidRPr="00371CE4">
        <w:rPr>
          <w:rFonts w:ascii="Arial" w:hAnsi="Arial" w:cs="Arial"/>
        </w:rPr>
        <w:t xml:space="preserve"> </w:t>
      </w:r>
      <w:r w:rsidR="009D333F" w:rsidRPr="00371CE4">
        <w:rPr>
          <w:rFonts w:ascii="Arial" w:hAnsi="Arial" w:cs="Arial"/>
        </w:rPr>
        <w:t xml:space="preserve">et </w:t>
      </w:r>
      <w:r w:rsidR="00007647" w:rsidRPr="00371CE4">
        <w:rPr>
          <w:rFonts w:ascii="Arial" w:hAnsi="Arial" w:cs="Arial"/>
        </w:rPr>
        <w:t xml:space="preserve">de </w:t>
      </w:r>
      <w:r w:rsidR="009D333F" w:rsidRPr="00371CE4">
        <w:rPr>
          <w:rFonts w:ascii="Arial" w:hAnsi="Arial" w:cs="Arial"/>
        </w:rPr>
        <w:t xml:space="preserve">la Facs sud comme levier d’animation du collectif, d’harmonisation des pratiques, de capitalisation, de mutualisation des ressources, de développement des compétences, </w:t>
      </w:r>
      <w:r w:rsidR="003C2BD9" w:rsidRPr="00371CE4">
        <w:rPr>
          <w:rFonts w:ascii="Arial" w:hAnsi="Arial" w:cs="Arial"/>
        </w:rPr>
        <w:t xml:space="preserve">et </w:t>
      </w:r>
      <w:r w:rsidR="009D333F" w:rsidRPr="00371CE4">
        <w:rPr>
          <w:rFonts w:ascii="Arial" w:hAnsi="Arial" w:cs="Arial"/>
        </w:rPr>
        <w:t xml:space="preserve">de visibilité, </w:t>
      </w:r>
      <w:proofErr w:type="spellStart"/>
      <w:r w:rsidR="009D333F" w:rsidRPr="00371CE4">
        <w:rPr>
          <w:rFonts w:ascii="Arial" w:hAnsi="Arial" w:cs="Arial"/>
        </w:rPr>
        <w:t>etc</w:t>
      </w:r>
      <w:proofErr w:type="spellEnd"/>
      <w:r w:rsidR="00873AB9">
        <w:rPr>
          <w:rFonts w:ascii="Arial" w:hAnsi="Arial" w:cs="Arial"/>
        </w:rPr>
        <w:t> ;</w:t>
      </w:r>
    </w:p>
    <w:p w14:paraId="05A35A07" w14:textId="045ED580" w:rsidR="00E53973" w:rsidRPr="00873AB9" w:rsidRDefault="00371CE4" w:rsidP="00873AB9">
      <w:pPr>
        <w:pStyle w:val="Paragraphedeliste"/>
        <w:numPr>
          <w:ilvl w:val="0"/>
          <w:numId w:val="14"/>
        </w:numPr>
        <w:jc w:val="both"/>
        <w:rPr>
          <w:rFonts w:ascii="Arial" w:hAnsi="Arial" w:cs="Arial"/>
        </w:rPr>
      </w:pPr>
      <w:r w:rsidRPr="00873AB9">
        <w:rPr>
          <w:rFonts w:ascii="Arial" w:hAnsi="Arial" w:cs="Arial"/>
        </w:rPr>
        <w:t xml:space="preserve">De façon secondaire, l’évaluation analysera les activités connexes des DAC c’est-à-dire les activités portées à côté de l’activité purement « DAC » qui élargissent la gamme des services proposés sur le territoire selon le principe de subsidiarité (ETP, APA, expertise gériatrique, expertise et coordination soins palliatifs, covid long, etc.). L’objectif est de mesurer la pertinence du portage par le DAC sur le territoire et l’utilité de ces services complémentaires aux services « DAC » pour la population concernée. </w:t>
      </w:r>
    </w:p>
    <w:p w14:paraId="519EA29C" w14:textId="24D5CC6B" w:rsidR="00EE4332" w:rsidRDefault="005F5EE6" w:rsidP="00275A1C">
      <w:pPr>
        <w:jc w:val="both"/>
        <w:rPr>
          <w:rFonts w:ascii="Arial" w:hAnsi="Arial" w:cs="Arial"/>
        </w:rPr>
      </w:pPr>
      <w:r>
        <w:rPr>
          <w:rFonts w:ascii="Arial" w:hAnsi="Arial" w:cs="Arial"/>
        </w:rPr>
        <w:t xml:space="preserve">Il est attendu la mise en place de </w:t>
      </w:r>
      <w:r w:rsidRPr="005F5EE6">
        <w:rPr>
          <w:rFonts w:ascii="Arial" w:hAnsi="Arial" w:cs="Arial"/>
          <w:b/>
          <w:bCs/>
        </w:rPr>
        <w:t xml:space="preserve">méthodes innovantes de recueil de la parole (vécu, satisfaction, besoins…) </w:t>
      </w:r>
      <w:r>
        <w:rPr>
          <w:rFonts w:ascii="Arial" w:hAnsi="Arial" w:cs="Arial"/>
        </w:rPr>
        <w:t xml:space="preserve">des acteurs de la santé qui s’expriment peu faute de temps ou de vulnérabilités comme les médecins généralistes ou les usagers bénéficiaires des services des DAC. </w:t>
      </w:r>
      <w:r w:rsidR="00EE4332">
        <w:rPr>
          <w:rFonts w:ascii="Arial" w:hAnsi="Arial" w:cs="Arial"/>
        </w:rPr>
        <w:t>Également l’analyse des services rendus, de leur adéquation avec les besoins, attentes, comportements des professionnels et usagers et les recommandations d’évolution s’appuieront sur des démarches de design de service.</w:t>
      </w:r>
    </w:p>
    <w:p w14:paraId="1A2A6FF6" w14:textId="41902315" w:rsidR="00585823" w:rsidRPr="003D7A6A" w:rsidRDefault="00585823" w:rsidP="00275A1C">
      <w:pPr>
        <w:jc w:val="both"/>
        <w:rPr>
          <w:rFonts w:ascii="Arial" w:hAnsi="Arial" w:cs="Arial"/>
          <w:b/>
          <w:bCs/>
        </w:rPr>
      </w:pPr>
      <w:r w:rsidRPr="003D7A6A">
        <w:rPr>
          <w:rFonts w:ascii="Arial" w:hAnsi="Arial" w:cs="Arial"/>
          <w:b/>
          <w:bCs/>
        </w:rPr>
        <w:t>Des recommandations d’amélioration / évolution seront proposées.</w:t>
      </w:r>
    </w:p>
    <w:p w14:paraId="4C563D74" w14:textId="77777777" w:rsidR="00AE440B" w:rsidRDefault="00AE440B" w:rsidP="00275A1C">
      <w:pPr>
        <w:jc w:val="both"/>
        <w:rPr>
          <w:rFonts w:ascii="Arial" w:hAnsi="Arial" w:cs="Arial"/>
        </w:rPr>
      </w:pPr>
    </w:p>
    <w:p w14:paraId="2350FE11" w14:textId="2AB7E886" w:rsidR="00570E1D" w:rsidRPr="00570E1D" w:rsidRDefault="00AE440B" w:rsidP="006A6F51">
      <w:pPr>
        <w:pStyle w:val="Paragraphedeliste"/>
        <w:numPr>
          <w:ilvl w:val="0"/>
          <w:numId w:val="7"/>
        </w:numPr>
        <w:spacing w:line="240" w:lineRule="auto"/>
        <w:jc w:val="both"/>
        <w:rPr>
          <w:rFonts w:ascii="Arial" w:hAnsi="Arial" w:cs="Arial"/>
          <w:b/>
          <w:bCs/>
        </w:rPr>
      </w:pPr>
      <w:r w:rsidRPr="00570E1D">
        <w:rPr>
          <w:rFonts w:ascii="Arial" w:hAnsi="Arial" w:cs="Arial"/>
          <w:b/>
          <w:bCs/>
        </w:rPr>
        <w:t>Lot n°</w:t>
      </w:r>
      <w:r w:rsidR="000B4527" w:rsidRPr="00570E1D">
        <w:rPr>
          <w:rFonts w:ascii="Arial" w:hAnsi="Arial" w:cs="Arial"/>
          <w:b/>
          <w:bCs/>
        </w:rPr>
        <w:t>2</w:t>
      </w:r>
      <w:r w:rsidRPr="00570E1D">
        <w:rPr>
          <w:rFonts w:ascii="Arial" w:hAnsi="Arial" w:cs="Arial"/>
          <w:b/>
          <w:bCs/>
        </w:rPr>
        <w:t xml:space="preserve"> : </w:t>
      </w:r>
      <w:r w:rsidR="00570E1D" w:rsidRPr="00570E1D">
        <w:rPr>
          <w:rFonts w:ascii="Arial" w:hAnsi="Arial" w:cs="Arial"/>
          <w:b/>
          <w:bCs/>
        </w:rPr>
        <w:t xml:space="preserve">Evaluation </w:t>
      </w:r>
      <w:r w:rsidR="00570E1D">
        <w:rPr>
          <w:rFonts w:ascii="Arial" w:hAnsi="Arial" w:cs="Arial"/>
          <w:b/>
          <w:bCs/>
        </w:rPr>
        <w:t>de dispositifs experts régionaux d’appui à la coordination des parcours de santé</w:t>
      </w:r>
      <w:r w:rsidR="00FF38EF">
        <w:rPr>
          <w:rFonts w:ascii="Arial" w:hAnsi="Arial" w:cs="Arial"/>
          <w:b/>
          <w:bCs/>
        </w:rPr>
        <w:t xml:space="preserve"> (DER)</w:t>
      </w:r>
      <w:r w:rsidR="00570E1D" w:rsidRPr="00570E1D">
        <w:rPr>
          <w:rFonts w:ascii="Arial" w:hAnsi="Arial" w:cs="Arial"/>
          <w:b/>
          <w:bCs/>
        </w:rPr>
        <w:t xml:space="preserve"> : ASMA et </w:t>
      </w:r>
      <w:r w:rsidR="00570E1D">
        <w:rPr>
          <w:rFonts w:ascii="Arial" w:hAnsi="Arial" w:cs="Arial"/>
          <w:b/>
          <w:bCs/>
        </w:rPr>
        <w:t>le</w:t>
      </w:r>
      <w:r w:rsidR="00570E1D" w:rsidRPr="00570E1D">
        <w:rPr>
          <w:rFonts w:ascii="Arial" w:hAnsi="Arial" w:cs="Arial"/>
          <w:b/>
          <w:bCs/>
        </w:rPr>
        <w:t xml:space="preserve"> centre régional de prévention du suicide (CRPS), ARCA SUD, Neurodys Paca, SLA Paca, Handident Paca et </w:t>
      </w:r>
      <w:proofErr w:type="spellStart"/>
      <w:r w:rsidR="00570E1D" w:rsidRPr="00570E1D">
        <w:rPr>
          <w:rFonts w:ascii="Arial" w:hAnsi="Arial" w:cs="Arial"/>
          <w:b/>
          <w:bCs/>
        </w:rPr>
        <w:t>Endosud</w:t>
      </w:r>
      <w:proofErr w:type="spellEnd"/>
      <w:r w:rsidR="00570E1D" w:rsidRPr="00570E1D">
        <w:rPr>
          <w:rFonts w:ascii="Arial" w:hAnsi="Arial" w:cs="Arial"/>
          <w:b/>
          <w:bCs/>
        </w:rPr>
        <w:t xml:space="preserve"> </w:t>
      </w:r>
    </w:p>
    <w:p w14:paraId="73837EF4" w14:textId="7DFCCEF2" w:rsidR="00251043" w:rsidRDefault="00251043" w:rsidP="00251043">
      <w:pPr>
        <w:jc w:val="both"/>
        <w:rPr>
          <w:rFonts w:ascii="Arial" w:hAnsi="Arial" w:cs="Arial"/>
        </w:rPr>
      </w:pPr>
      <w:r w:rsidRPr="00251043">
        <w:rPr>
          <w:rFonts w:ascii="Arial" w:hAnsi="Arial" w:cs="Arial"/>
        </w:rPr>
        <w:t>La Mission SACO de la DSDP pilote ces 4 DER, en étroite collaboration avec les référents régionaux des directions métier (direction de l’offre de soins, direction de l’offre médico-sociale, direction de la santé publique et environnementale…) dans le cadre des orientations nationales et du PRS 2023-2028.</w:t>
      </w:r>
    </w:p>
    <w:p w14:paraId="5B5954EE" w14:textId="12CD92C0" w:rsidR="00FF38EF" w:rsidRDefault="00FF38EF" w:rsidP="00570E1D">
      <w:pPr>
        <w:spacing w:line="240" w:lineRule="auto"/>
        <w:jc w:val="both"/>
        <w:rPr>
          <w:rFonts w:ascii="Arial" w:hAnsi="Arial" w:cs="Arial"/>
        </w:rPr>
      </w:pPr>
      <w:r>
        <w:rPr>
          <w:rFonts w:ascii="Arial" w:hAnsi="Arial" w:cs="Arial"/>
        </w:rPr>
        <w:t>L’évaluation porte sur les dispositifs experts régionaux d’appui à la coordination des parcours de santé (DER) :</w:t>
      </w:r>
    </w:p>
    <w:p w14:paraId="1B1B162B" w14:textId="20A0EE36" w:rsidR="00FF38EF" w:rsidRDefault="00FF38EF" w:rsidP="00FF38EF">
      <w:pPr>
        <w:pStyle w:val="Paragraphedeliste"/>
        <w:numPr>
          <w:ilvl w:val="0"/>
          <w:numId w:val="14"/>
        </w:numPr>
        <w:spacing w:line="240" w:lineRule="auto"/>
        <w:jc w:val="both"/>
        <w:rPr>
          <w:rFonts w:ascii="Arial" w:hAnsi="Arial" w:cs="Arial"/>
        </w:rPr>
      </w:pPr>
      <w:r>
        <w:rPr>
          <w:rFonts w:ascii="Arial" w:hAnsi="Arial" w:cs="Arial"/>
        </w:rPr>
        <w:t>Asma comme porte d’entrée du centre régional de prévention du suicide (CRPS),</w:t>
      </w:r>
    </w:p>
    <w:p w14:paraId="0C857135" w14:textId="68668C0D" w:rsidR="00FF38EF" w:rsidRDefault="00FF38EF" w:rsidP="00FF38EF">
      <w:pPr>
        <w:pStyle w:val="Paragraphedeliste"/>
        <w:numPr>
          <w:ilvl w:val="0"/>
          <w:numId w:val="14"/>
        </w:numPr>
        <w:spacing w:line="240" w:lineRule="auto"/>
        <w:jc w:val="both"/>
        <w:rPr>
          <w:rFonts w:ascii="Arial" w:hAnsi="Arial" w:cs="Arial"/>
        </w:rPr>
      </w:pPr>
      <w:r>
        <w:rPr>
          <w:rFonts w:ascii="Arial" w:hAnsi="Arial" w:cs="Arial"/>
        </w:rPr>
        <w:t xml:space="preserve">Le DER sur les conduites addictives, </w:t>
      </w:r>
      <w:proofErr w:type="spellStart"/>
      <w:r>
        <w:rPr>
          <w:rFonts w:ascii="Arial" w:hAnsi="Arial" w:cs="Arial"/>
        </w:rPr>
        <w:t>Arca</w:t>
      </w:r>
      <w:proofErr w:type="spellEnd"/>
      <w:r>
        <w:rPr>
          <w:rFonts w:ascii="Arial" w:hAnsi="Arial" w:cs="Arial"/>
        </w:rPr>
        <w:t xml:space="preserve"> sud,</w:t>
      </w:r>
    </w:p>
    <w:p w14:paraId="44FABEDA" w14:textId="759C4E94" w:rsidR="00FF38EF" w:rsidRDefault="00FF38EF" w:rsidP="00FF38EF">
      <w:pPr>
        <w:pStyle w:val="Paragraphedeliste"/>
        <w:numPr>
          <w:ilvl w:val="0"/>
          <w:numId w:val="14"/>
        </w:numPr>
        <w:spacing w:line="240" w:lineRule="auto"/>
        <w:jc w:val="both"/>
        <w:rPr>
          <w:rFonts w:ascii="Arial" w:hAnsi="Arial" w:cs="Arial"/>
        </w:rPr>
      </w:pPr>
      <w:r>
        <w:rPr>
          <w:rFonts w:ascii="Arial" w:hAnsi="Arial" w:cs="Arial"/>
        </w:rPr>
        <w:t>Neurodys Paca dans le champ des TND,</w:t>
      </w:r>
    </w:p>
    <w:p w14:paraId="1FA30B15" w14:textId="3E875CCC" w:rsidR="00FF38EF" w:rsidRDefault="00FF38EF" w:rsidP="00FF38EF">
      <w:pPr>
        <w:pStyle w:val="Paragraphedeliste"/>
        <w:numPr>
          <w:ilvl w:val="0"/>
          <w:numId w:val="14"/>
        </w:numPr>
        <w:spacing w:line="240" w:lineRule="auto"/>
        <w:jc w:val="both"/>
        <w:rPr>
          <w:rFonts w:ascii="Arial" w:hAnsi="Arial" w:cs="Arial"/>
        </w:rPr>
      </w:pPr>
      <w:r>
        <w:rPr>
          <w:rFonts w:ascii="Arial" w:hAnsi="Arial" w:cs="Arial"/>
        </w:rPr>
        <w:t>SLA Paca dans le champ des maladies rares,</w:t>
      </w:r>
    </w:p>
    <w:p w14:paraId="17DE2D83" w14:textId="778666DD" w:rsidR="00FF38EF" w:rsidRDefault="00FF38EF" w:rsidP="00FF38EF">
      <w:pPr>
        <w:pStyle w:val="Paragraphedeliste"/>
        <w:numPr>
          <w:ilvl w:val="0"/>
          <w:numId w:val="14"/>
        </w:numPr>
        <w:spacing w:line="240" w:lineRule="auto"/>
        <w:jc w:val="both"/>
        <w:rPr>
          <w:rFonts w:ascii="Arial" w:hAnsi="Arial" w:cs="Arial"/>
        </w:rPr>
      </w:pPr>
      <w:r>
        <w:rPr>
          <w:rFonts w:ascii="Arial" w:hAnsi="Arial" w:cs="Arial"/>
        </w:rPr>
        <w:t>Handident Paca dans le champ de l’accès buccodentaire des personnes en perte d’autonomie,</w:t>
      </w:r>
    </w:p>
    <w:p w14:paraId="7E315447" w14:textId="1F6193DF" w:rsidR="00FF38EF" w:rsidRDefault="00FF38EF" w:rsidP="00FF38EF">
      <w:pPr>
        <w:pStyle w:val="Paragraphedeliste"/>
        <w:numPr>
          <w:ilvl w:val="0"/>
          <w:numId w:val="14"/>
        </w:numPr>
        <w:spacing w:line="240" w:lineRule="auto"/>
        <w:jc w:val="both"/>
        <w:rPr>
          <w:rFonts w:ascii="Arial" w:hAnsi="Arial" w:cs="Arial"/>
        </w:rPr>
      </w:pPr>
      <w:proofErr w:type="spellStart"/>
      <w:r>
        <w:rPr>
          <w:rFonts w:ascii="Arial" w:hAnsi="Arial" w:cs="Arial"/>
        </w:rPr>
        <w:t>Endosud</w:t>
      </w:r>
      <w:proofErr w:type="spellEnd"/>
      <w:r>
        <w:rPr>
          <w:rFonts w:ascii="Arial" w:hAnsi="Arial" w:cs="Arial"/>
        </w:rPr>
        <w:t xml:space="preserve"> sur la filière et le parcours endométriose.</w:t>
      </w:r>
    </w:p>
    <w:p w14:paraId="750D3FAF" w14:textId="0D5DFFA5" w:rsidR="00BC3339" w:rsidRDefault="00251043" w:rsidP="00BC3339">
      <w:pPr>
        <w:jc w:val="both"/>
        <w:rPr>
          <w:rFonts w:ascii="Arial" w:hAnsi="Arial" w:cs="Arial"/>
          <w:b/>
          <w:bCs/>
        </w:rPr>
      </w:pPr>
      <w:r w:rsidRPr="00251043">
        <w:rPr>
          <w:rFonts w:ascii="Arial" w:hAnsi="Arial" w:cs="Arial"/>
        </w:rPr>
        <w:t xml:space="preserve">Il sera attendu une </w:t>
      </w:r>
      <w:r w:rsidRPr="00251043">
        <w:rPr>
          <w:rFonts w:ascii="Arial" w:hAnsi="Arial" w:cs="Arial"/>
          <w:b/>
          <w:bCs/>
        </w:rPr>
        <w:t>évaluation de chacun de ces</w:t>
      </w:r>
      <w:r>
        <w:rPr>
          <w:rFonts w:ascii="Arial" w:hAnsi="Arial" w:cs="Arial"/>
          <w:b/>
          <w:bCs/>
        </w:rPr>
        <w:t xml:space="preserve"> </w:t>
      </w:r>
      <w:r w:rsidRPr="00251043">
        <w:rPr>
          <w:rFonts w:ascii="Arial" w:hAnsi="Arial" w:cs="Arial"/>
          <w:b/>
          <w:bCs/>
        </w:rPr>
        <w:t>DER</w:t>
      </w:r>
      <w:r w:rsidRPr="00251043">
        <w:rPr>
          <w:rFonts w:ascii="Arial" w:hAnsi="Arial" w:cs="Arial"/>
        </w:rPr>
        <w:t xml:space="preserve"> au travers des questions évaluatives indiquées précédemment à la trame </w:t>
      </w:r>
      <w:r w:rsidR="003D7A6A">
        <w:rPr>
          <w:rFonts w:ascii="Arial" w:hAnsi="Arial" w:cs="Arial"/>
        </w:rPr>
        <w:t>1.5</w:t>
      </w:r>
      <w:r w:rsidRPr="00251043">
        <w:rPr>
          <w:rFonts w:ascii="Arial" w:hAnsi="Arial" w:cs="Arial"/>
        </w:rPr>
        <w:t xml:space="preserve">, qui pourront être étayées par le prestataire ; </w:t>
      </w:r>
      <w:r w:rsidRPr="00251043">
        <w:rPr>
          <w:rFonts w:ascii="Arial" w:hAnsi="Arial" w:cs="Arial"/>
          <w:b/>
          <w:bCs/>
        </w:rPr>
        <w:t>ainsi que de la stratégie de l’ARS PACA de déploiement de ces opérateurs.</w:t>
      </w:r>
    </w:p>
    <w:p w14:paraId="2769F72E" w14:textId="249283DD" w:rsidR="00251043" w:rsidRDefault="00251043" w:rsidP="00BC3339">
      <w:pPr>
        <w:jc w:val="both"/>
        <w:rPr>
          <w:rFonts w:ascii="Arial" w:hAnsi="Arial" w:cs="Arial"/>
        </w:rPr>
      </w:pPr>
      <w:r w:rsidRPr="00251043">
        <w:rPr>
          <w:rFonts w:ascii="Arial" w:hAnsi="Arial" w:cs="Arial"/>
        </w:rPr>
        <w:t>L’évaluation s’attachera à mesurer les contributions et les effets de ces DER sur les prises en charges et les accompagnements dans lesquels ils s’inscrivent (</w:t>
      </w:r>
      <w:r>
        <w:rPr>
          <w:rFonts w:ascii="Arial" w:hAnsi="Arial" w:cs="Arial"/>
        </w:rPr>
        <w:t xml:space="preserve">addiction, santé mentale, </w:t>
      </w:r>
      <w:r w:rsidRPr="00251043">
        <w:rPr>
          <w:rFonts w:ascii="Arial" w:hAnsi="Arial" w:cs="Arial"/>
        </w:rPr>
        <w:t>handicap, TND, endométriose et maladies rares)</w:t>
      </w:r>
      <w:r w:rsidR="00741FE8">
        <w:rPr>
          <w:rFonts w:ascii="Arial" w:hAnsi="Arial" w:cs="Arial"/>
        </w:rPr>
        <w:t> ; ainsi que la visibilité et le positionnement de ces DER dans le parcours dans lequel ils réalisent leurs missions.</w:t>
      </w:r>
      <w:r w:rsidRPr="00251043">
        <w:rPr>
          <w:rFonts w:ascii="Arial" w:hAnsi="Arial" w:cs="Arial"/>
        </w:rPr>
        <w:t xml:space="preserve"> Dans ce cadre, des </w:t>
      </w:r>
      <w:r w:rsidRPr="00251043">
        <w:rPr>
          <w:rFonts w:ascii="Arial" w:hAnsi="Arial" w:cs="Arial"/>
        </w:rPr>
        <w:lastRenderedPageBreak/>
        <w:t>questions évaluatives plus spécifiques pourront être proposées par le prestataire et complétées par l’ARS PACA dans la phase de cadrage.</w:t>
      </w:r>
    </w:p>
    <w:p w14:paraId="5E7E0FA2" w14:textId="6F8D26A8" w:rsidR="00BC3339" w:rsidRPr="00BC3339" w:rsidRDefault="00BC3339" w:rsidP="00BC3339">
      <w:pPr>
        <w:spacing w:line="240" w:lineRule="auto"/>
        <w:rPr>
          <w:rFonts w:ascii="Arial" w:hAnsi="Arial" w:cs="Arial"/>
        </w:rPr>
      </w:pPr>
      <w:r w:rsidRPr="005F5EE6">
        <w:rPr>
          <w:rFonts w:ascii="Arial" w:hAnsi="Arial" w:cs="Arial"/>
        </w:rPr>
        <w:t xml:space="preserve">Il est attendu la mise en place de </w:t>
      </w:r>
      <w:r w:rsidRPr="005F5EE6">
        <w:rPr>
          <w:rFonts w:ascii="Arial" w:hAnsi="Arial" w:cs="Arial"/>
          <w:b/>
          <w:bCs/>
        </w:rPr>
        <w:t xml:space="preserve">méthodes innovantes de recueil de la parole (vécu, satisfaction, besoins…) </w:t>
      </w:r>
      <w:r w:rsidRPr="005F5EE6">
        <w:rPr>
          <w:rFonts w:ascii="Arial" w:hAnsi="Arial" w:cs="Arial"/>
        </w:rPr>
        <w:t xml:space="preserve">des acteurs de la santé </w:t>
      </w:r>
      <w:r>
        <w:rPr>
          <w:rFonts w:ascii="Arial" w:hAnsi="Arial" w:cs="Arial"/>
        </w:rPr>
        <w:t>(MG, acteurs hospitaliers…) et usagers bénéficiaires des services du CRSP (avec toutes les précautions relatives aux personnes en proie à un mal-être ou ayant surmonté cette période et peu encline à s’exprimer sur le sujet). Également l’analyse des services rendus, de leur adéquation avec les besoins, attentes, comportements des professionnels et usagers et les recommandations d’évolution s’appuieront sur des démarches de design de service.</w:t>
      </w:r>
    </w:p>
    <w:p w14:paraId="273C5BCE" w14:textId="77777777" w:rsidR="00251043" w:rsidRPr="00251043" w:rsidRDefault="00251043" w:rsidP="00251043">
      <w:pPr>
        <w:jc w:val="both"/>
        <w:rPr>
          <w:rFonts w:ascii="Arial" w:hAnsi="Arial" w:cs="Arial"/>
        </w:rPr>
      </w:pPr>
      <w:r w:rsidRPr="003D7A6A">
        <w:rPr>
          <w:rFonts w:ascii="Arial" w:hAnsi="Arial" w:cs="Arial"/>
          <w:b/>
          <w:bCs/>
        </w:rPr>
        <w:t xml:space="preserve">La partie bilan de l’évaluation sera suivie de recommandations d’amélioration et d’évolution. </w:t>
      </w:r>
      <w:r w:rsidRPr="00251043">
        <w:rPr>
          <w:rFonts w:ascii="Arial" w:hAnsi="Arial" w:cs="Arial"/>
        </w:rPr>
        <w:t>En fonction des dispositifs, l’évaluation pourra contenir un volet de comparaison avec des DER similaires d’autres régions.</w:t>
      </w:r>
    </w:p>
    <w:p w14:paraId="115187C3" w14:textId="51DAA6C0" w:rsidR="00251043" w:rsidRDefault="00251043" w:rsidP="00251043">
      <w:pPr>
        <w:spacing w:line="240" w:lineRule="auto"/>
        <w:jc w:val="both"/>
        <w:rPr>
          <w:rFonts w:ascii="Arial" w:hAnsi="Arial" w:cs="Arial"/>
        </w:rPr>
      </w:pPr>
      <w:r>
        <w:rPr>
          <w:rFonts w:ascii="Arial" w:hAnsi="Arial" w:cs="Arial"/>
        </w:rPr>
        <w:t xml:space="preserve">Le prestataire fera une proposition de calendrier et de phasage de l’évaluation de ces opérateurs en prenant en compte le souhait de l’ARS de prioriser </w:t>
      </w:r>
      <w:proofErr w:type="spellStart"/>
      <w:r>
        <w:rPr>
          <w:rFonts w:ascii="Arial" w:hAnsi="Arial" w:cs="Arial"/>
        </w:rPr>
        <w:t>Arca</w:t>
      </w:r>
      <w:proofErr w:type="spellEnd"/>
      <w:r>
        <w:rPr>
          <w:rFonts w:ascii="Arial" w:hAnsi="Arial" w:cs="Arial"/>
        </w:rPr>
        <w:t xml:space="preserve"> sud et le CRSP en 2026.</w:t>
      </w:r>
    </w:p>
    <w:p w14:paraId="6D305527" w14:textId="33FB7C41" w:rsidR="00FF38EF" w:rsidRPr="00FF38EF" w:rsidRDefault="00251043" w:rsidP="00251043">
      <w:pPr>
        <w:jc w:val="both"/>
        <w:rPr>
          <w:rFonts w:ascii="Arial" w:hAnsi="Arial" w:cs="Arial"/>
        </w:rPr>
      </w:pPr>
      <w:r w:rsidRPr="00251043">
        <w:rPr>
          <w:rFonts w:ascii="Arial" w:hAnsi="Arial" w:cs="Arial"/>
        </w:rPr>
        <w:t>Quelques indications sont apportées ci-dessous concernant ces DER</w:t>
      </w:r>
      <w:r>
        <w:rPr>
          <w:rFonts w:ascii="Arial" w:hAnsi="Arial" w:cs="Arial"/>
        </w:rPr>
        <w:t>.</w:t>
      </w:r>
    </w:p>
    <w:p w14:paraId="079F81D6" w14:textId="559041A8" w:rsidR="00FF38EF" w:rsidRPr="00FF38EF" w:rsidRDefault="00FF38EF" w:rsidP="00570E1D">
      <w:pPr>
        <w:spacing w:line="240" w:lineRule="auto"/>
        <w:jc w:val="both"/>
        <w:rPr>
          <w:rFonts w:ascii="Arial" w:hAnsi="Arial" w:cs="Arial"/>
          <w:b/>
          <w:bCs/>
          <w:u w:val="single"/>
        </w:rPr>
      </w:pPr>
      <w:r w:rsidRPr="00FF38EF">
        <w:rPr>
          <w:rFonts w:ascii="Arial" w:hAnsi="Arial" w:cs="Arial"/>
          <w:b/>
          <w:bCs/>
          <w:u w:val="single"/>
        </w:rPr>
        <w:t>ASMA et le CRPS</w:t>
      </w:r>
    </w:p>
    <w:p w14:paraId="6781293A" w14:textId="0D1C095A" w:rsidR="00BF38D7" w:rsidRPr="00570E1D" w:rsidRDefault="00AE440B" w:rsidP="00570E1D">
      <w:pPr>
        <w:spacing w:line="240" w:lineRule="auto"/>
        <w:jc w:val="both"/>
        <w:rPr>
          <w:rFonts w:ascii="Arial" w:hAnsi="Arial" w:cs="Arial"/>
          <w:b/>
          <w:bCs/>
        </w:rPr>
      </w:pPr>
      <w:r w:rsidRPr="00570E1D">
        <w:rPr>
          <w:rFonts w:ascii="Arial" w:hAnsi="Arial" w:cs="Arial"/>
        </w:rPr>
        <w:t>L’évaluation a pour point d’entrée le dispositif expert régional d’appui à la coordination ASMA</w:t>
      </w:r>
      <w:r w:rsidR="00C0345B" w:rsidRPr="00570E1D">
        <w:rPr>
          <w:rFonts w:ascii="Arial" w:hAnsi="Arial" w:cs="Arial"/>
        </w:rPr>
        <w:t xml:space="preserve">. Elle a pour objectifs </w:t>
      </w:r>
      <w:r w:rsidR="00C0345B" w:rsidRPr="00570E1D">
        <w:rPr>
          <w:rFonts w:ascii="Arial" w:hAnsi="Arial" w:cs="Arial"/>
          <w:b/>
          <w:bCs/>
        </w:rPr>
        <w:t>d’évaluer ce DER, et plus globalement d’évaluer le centre régional de prévention du suicide (CRPS)</w:t>
      </w:r>
      <w:r w:rsidR="00C0345B" w:rsidRPr="00570E1D">
        <w:rPr>
          <w:rFonts w:ascii="Arial" w:hAnsi="Arial" w:cs="Arial"/>
        </w:rPr>
        <w:t xml:space="preserve"> qui regroupe le numéro d’appel national de prévention du suicide (3114) ainsi que le dispositif de </w:t>
      </w:r>
      <w:proofErr w:type="spellStart"/>
      <w:r w:rsidR="00C0345B" w:rsidRPr="00570E1D">
        <w:rPr>
          <w:rFonts w:ascii="Arial" w:hAnsi="Arial" w:cs="Arial"/>
        </w:rPr>
        <w:t>recontact</w:t>
      </w:r>
      <w:proofErr w:type="spellEnd"/>
      <w:r w:rsidR="00C0345B" w:rsidRPr="00570E1D">
        <w:rPr>
          <w:rFonts w:ascii="Arial" w:hAnsi="Arial" w:cs="Arial"/>
        </w:rPr>
        <w:t xml:space="preserve"> pour les adultes </w:t>
      </w:r>
      <w:proofErr w:type="spellStart"/>
      <w:r w:rsidR="00C0345B" w:rsidRPr="00570E1D">
        <w:rPr>
          <w:rFonts w:ascii="Arial" w:hAnsi="Arial" w:cs="Arial"/>
        </w:rPr>
        <w:t>VigilanS</w:t>
      </w:r>
      <w:proofErr w:type="spellEnd"/>
      <w:r w:rsidR="00C0345B" w:rsidRPr="00570E1D">
        <w:rPr>
          <w:rFonts w:ascii="Arial" w:hAnsi="Arial" w:cs="Arial"/>
        </w:rPr>
        <w:t xml:space="preserve">. </w:t>
      </w:r>
      <w:r w:rsidR="005F5EE6" w:rsidRPr="00570E1D">
        <w:rPr>
          <w:rFonts w:ascii="Arial" w:hAnsi="Arial" w:cs="Arial"/>
          <w:b/>
          <w:bCs/>
        </w:rPr>
        <w:t>L’évaluation portera également sur la stratégie de l’ARS PACA de prévention du suicide et de déploiement du CRPS.</w:t>
      </w:r>
    </w:p>
    <w:p w14:paraId="5A894888" w14:textId="695D9613" w:rsidR="00C0345B" w:rsidRDefault="00C0345B" w:rsidP="00275A1C">
      <w:pPr>
        <w:jc w:val="both"/>
        <w:rPr>
          <w:rFonts w:ascii="Arial" w:hAnsi="Arial" w:cs="Arial"/>
        </w:rPr>
      </w:pPr>
      <w:r>
        <w:rPr>
          <w:rFonts w:ascii="Arial" w:hAnsi="Arial" w:cs="Arial"/>
        </w:rPr>
        <w:t xml:space="preserve">L’évaluation portera sur leurs services rendus aux professionnels de la santé et à la population concernée, leur organisation, et leurs pratiques, et devra permettre de mesurer les effets de leurs actions dans le cadre du parcours de santé mentale. </w:t>
      </w:r>
      <w:r w:rsidR="008416DF">
        <w:rPr>
          <w:rFonts w:ascii="Arial" w:hAnsi="Arial" w:cs="Arial"/>
        </w:rPr>
        <w:t xml:space="preserve">L’évaluation devra permettre de clarifier les éventuelles évolutions organisationnelles nécessaires du CRPS, ainsi que le pilotage de l’ARS de l’ensemble de ces trois dispositifs, et sa cohérence avec la stratégie régionale de santé mentale. </w:t>
      </w:r>
      <w:r>
        <w:rPr>
          <w:rFonts w:ascii="Arial" w:hAnsi="Arial" w:cs="Arial"/>
        </w:rPr>
        <w:t>L’évaluation s’appuiera sur les questions évaluatives décrites dans le 4.1. Elle comportera des recommandations d’amélioration et d’évolution</w:t>
      </w:r>
      <w:r w:rsidR="00234D74">
        <w:rPr>
          <w:rFonts w:ascii="Arial" w:hAnsi="Arial" w:cs="Arial"/>
        </w:rPr>
        <w:t xml:space="preserve"> pour chacun des trois dispositifs ainsi que pour leur organisation et coopération</w:t>
      </w:r>
      <w:r>
        <w:rPr>
          <w:rFonts w:ascii="Arial" w:hAnsi="Arial" w:cs="Arial"/>
        </w:rPr>
        <w:t>.</w:t>
      </w:r>
    </w:p>
    <w:p w14:paraId="6C86F1E9" w14:textId="46535768" w:rsidR="00275A1C" w:rsidRDefault="00AE440B" w:rsidP="00275A1C">
      <w:pPr>
        <w:jc w:val="both"/>
        <w:rPr>
          <w:rFonts w:ascii="Arial" w:hAnsi="Arial" w:cs="Arial"/>
        </w:rPr>
      </w:pPr>
      <w:r>
        <w:rPr>
          <w:rFonts w:ascii="Arial" w:hAnsi="Arial" w:cs="Arial"/>
        </w:rPr>
        <w:t>Le centre régional de prévention du suicide</w:t>
      </w:r>
      <w:r w:rsidR="00C0345B">
        <w:rPr>
          <w:rFonts w:ascii="Arial" w:hAnsi="Arial" w:cs="Arial"/>
        </w:rPr>
        <w:t xml:space="preserve"> </w:t>
      </w:r>
      <w:r w:rsidR="00792017">
        <w:rPr>
          <w:rFonts w:ascii="Arial" w:hAnsi="Arial" w:cs="Arial"/>
        </w:rPr>
        <w:t xml:space="preserve">(CRPS) </w:t>
      </w:r>
      <w:r w:rsidR="00C0345B">
        <w:rPr>
          <w:rFonts w:ascii="Arial" w:hAnsi="Arial" w:cs="Arial"/>
        </w:rPr>
        <w:t>P</w:t>
      </w:r>
      <w:r w:rsidR="00917F59">
        <w:rPr>
          <w:rFonts w:ascii="Arial" w:hAnsi="Arial" w:cs="Arial"/>
        </w:rPr>
        <w:t>ACA</w:t>
      </w:r>
      <w:r w:rsidR="00C0345B">
        <w:rPr>
          <w:rFonts w:ascii="Arial" w:hAnsi="Arial" w:cs="Arial"/>
        </w:rPr>
        <w:t xml:space="preserve"> réunit trois dispositifs pour lutter contre l</w:t>
      </w:r>
      <w:r w:rsidR="00275A1C">
        <w:rPr>
          <w:rFonts w:ascii="Arial" w:hAnsi="Arial" w:cs="Arial"/>
        </w:rPr>
        <w:t xml:space="preserve">e </w:t>
      </w:r>
      <w:r w:rsidR="00C0345B">
        <w:rPr>
          <w:rFonts w:ascii="Arial" w:hAnsi="Arial" w:cs="Arial"/>
        </w:rPr>
        <w:t>suicide :</w:t>
      </w:r>
    </w:p>
    <w:p w14:paraId="5EF7D36B" w14:textId="77777777" w:rsidR="00792017" w:rsidRDefault="00AE440B" w:rsidP="007A7CAF">
      <w:pPr>
        <w:pStyle w:val="Paragraphedeliste"/>
        <w:numPr>
          <w:ilvl w:val="0"/>
          <w:numId w:val="14"/>
        </w:numPr>
        <w:spacing w:line="240" w:lineRule="auto"/>
        <w:ind w:left="521" w:hanging="357"/>
        <w:rPr>
          <w:rFonts w:ascii="Arial" w:hAnsi="Arial" w:cs="Arial"/>
          <w:b/>
          <w:bCs/>
        </w:rPr>
      </w:pPr>
      <w:r w:rsidRPr="000B4527">
        <w:rPr>
          <w:rFonts w:ascii="Arial" w:hAnsi="Arial" w:cs="Arial"/>
          <w:b/>
          <w:bCs/>
        </w:rPr>
        <w:t>Asma</w:t>
      </w:r>
      <w:r w:rsidRPr="00C0345B">
        <w:rPr>
          <w:rFonts w:ascii="Arial" w:hAnsi="Arial" w:cs="Arial"/>
        </w:rPr>
        <w:t xml:space="preserve"> a pour objectifs d’améliorer la prise en charge des enfants et adolescents (de moins de 18 ans) ayant réalisé une tentative de suicide ou présentant des idées suicidaires. </w:t>
      </w:r>
    </w:p>
    <w:p w14:paraId="3653B156" w14:textId="77777777" w:rsidR="00792017" w:rsidRDefault="00AE440B" w:rsidP="00792017">
      <w:pPr>
        <w:pStyle w:val="Paragraphedeliste"/>
        <w:spacing w:line="240" w:lineRule="auto"/>
        <w:ind w:left="521"/>
        <w:rPr>
          <w:rFonts w:ascii="Arial" w:hAnsi="Arial" w:cs="Arial"/>
          <w:b/>
          <w:bCs/>
        </w:rPr>
      </w:pPr>
      <w:r w:rsidRPr="00C0345B">
        <w:rPr>
          <w:rFonts w:ascii="Arial" w:hAnsi="Arial" w:cs="Arial"/>
        </w:rPr>
        <w:t xml:space="preserve">Il vise </w:t>
      </w:r>
      <w:r w:rsidR="00BF38D7">
        <w:rPr>
          <w:rFonts w:ascii="Arial" w:hAnsi="Arial" w:cs="Arial"/>
        </w:rPr>
        <w:t>prévenir la récidive en maintenant</w:t>
      </w:r>
      <w:r w:rsidRPr="00C0345B">
        <w:rPr>
          <w:rFonts w:ascii="Arial" w:hAnsi="Arial" w:cs="Arial"/>
        </w:rPr>
        <w:t xml:space="preserve"> le contact actif, garantir l’insertion de l’enfant dans un parcours de soins, apporter un appui à la coordination des soins et accompagnements à l’ensemble des intervenants : professionnels des secteurs sanitaire, social et médico-social, de l’éducation nationale et de la protection de la petite enfance. </w:t>
      </w:r>
    </w:p>
    <w:p w14:paraId="453F6049" w14:textId="77777777" w:rsidR="00792017" w:rsidRDefault="00AE440B" w:rsidP="00792017">
      <w:pPr>
        <w:pStyle w:val="Paragraphedeliste"/>
        <w:spacing w:line="240" w:lineRule="auto"/>
        <w:ind w:left="521"/>
        <w:rPr>
          <w:rFonts w:ascii="Arial" w:hAnsi="Arial" w:cs="Arial"/>
          <w:b/>
          <w:bCs/>
        </w:rPr>
      </w:pPr>
      <w:r w:rsidRPr="00C0345B">
        <w:rPr>
          <w:rFonts w:ascii="Arial" w:hAnsi="Arial" w:cs="Arial"/>
        </w:rPr>
        <w:t xml:space="preserve">Etabli d’abord dans le département des Bouches-du-Rhône, il s’est déployé dans les départements alpins, le Vaucluse et plus récemment le Var. Il va finaliser son maillage régional avec un déploiement en 2026 dans les Alpes-Maritimes. </w:t>
      </w:r>
    </w:p>
    <w:p w14:paraId="5D0A26F8" w14:textId="049115D6" w:rsidR="00AE440B" w:rsidRDefault="00AE440B" w:rsidP="00792017">
      <w:pPr>
        <w:pStyle w:val="Paragraphedeliste"/>
        <w:spacing w:line="240" w:lineRule="auto"/>
        <w:ind w:left="521"/>
        <w:rPr>
          <w:rFonts w:ascii="Arial" w:hAnsi="Arial" w:cs="Arial"/>
          <w:b/>
          <w:bCs/>
        </w:rPr>
      </w:pPr>
      <w:r w:rsidRPr="00C0345B">
        <w:rPr>
          <w:rFonts w:ascii="Arial" w:hAnsi="Arial" w:cs="Arial"/>
        </w:rPr>
        <w:t xml:space="preserve">Asma est un dispositif atypique en région Paca, préexistant au dispositif national </w:t>
      </w:r>
      <w:proofErr w:type="spellStart"/>
      <w:r w:rsidR="00C0345B">
        <w:rPr>
          <w:rFonts w:ascii="Arial" w:hAnsi="Arial" w:cs="Arial"/>
        </w:rPr>
        <w:t>Vigilan</w:t>
      </w:r>
      <w:r w:rsidRPr="00C0345B">
        <w:rPr>
          <w:rFonts w:ascii="Arial" w:hAnsi="Arial" w:cs="Arial"/>
        </w:rPr>
        <w:t>S</w:t>
      </w:r>
      <w:proofErr w:type="spellEnd"/>
      <w:r w:rsidR="00C0345B">
        <w:rPr>
          <w:rFonts w:ascii="Arial" w:hAnsi="Arial" w:cs="Arial"/>
        </w:rPr>
        <w:t>, que l’ARS P</w:t>
      </w:r>
      <w:r w:rsidR="00917F59">
        <w:rPr>
          <w:rFonts w:ascii="Arial" w:hAnsi="Arial" w:cs="Arial"/>
        </w:rPr>
        <w:t>ACA</w:t>
      </w:r>
      <w:r w:rsidR="00C0345B">
        <w:rPr>
          <w:rFonts w:ascii="Arial" w:hAnsi="Arial" w:cs="Arial"/>
        </w:rPr>
        <w:t xml:space="preserve"> a souhaité conserver en complémentarité avec le dispositif </w:t>
      </w:r>
      <w:proofErr w:type="spellStart"/>
      <w:r w:rsidR="00C0345B">
        <w:rPr>
          <w:rFonts w:ascii="Arial" w:hAnsi="Arial" w:cs="Arial"/>
        </w:rPr>
        <w:lastRenderedPageBreak/>
        <w:t>VigilanS</w:t>
      </w:r>
      <w:proofErr w:type="spellEnd"/>
      <w:r w:rsidRPr="00C0345B">
        <w:rPr>
          <w:rFonts w:ascii="Arial" w:hAnsi="Arial" w:cs="Arial"/>
        </w:rPr>
        <w:t xml:space="preserve">. Aujourd’hui, il est étroitement articulé avec le numéro national de prévention du suicide (3114) et </w:t>
      </w:r>
      <w:proofErr w:type="spellStart"/>
      <w:r w:rsidR="00C0345B">
        <w:rPr>
          <w:rFonts w:ascii="Arial" w:hAnsi="Arial" w:cs="Arial"/>
        </w:rPr>
        <w:t>VigilanS</w:t>
      </w:r>
      <w:proofErr w:type="spellEnd"/>
      <w:r w:rsidRPr="00C0345B">
        <w:rPr>
          <w:rFonts w:ascii="Arial" w:hAnsi="Arial" w:cs="Arial"/>
        </w:rPr>
        <w:t xml:space="preserve"> (dispositif de </w:t>
      </w:r>
      <w:proofErr w:type="spellStart"/>
      <w:r w:rsidRPr="00C0345B">
        <w:rPr>
          <w:rFonts w:ascii="Arial" w:hAnsi="Arial" w:cs="Arial"/>
        </w:rPr>
        <w:t>recontact</w:t>
      </w:r>
      <w:proofErr w:type="spellEnd"/>
      <w:r w:rsidRPr="00C0345B">
        <w:rPr>
          <w:rFonts w:ascii="Arial" w:hAnsi="Arial" w:cs="Arial"/>
        </w:rPr>
        <w:t xml:space="preserve"> des adultes en P</w:t>
      </w:r>
      <w:r w:rsidR="00917F59">
        <w:rPr>
          <w:rFonts w:ascii="Arial" w:hAnsi="Arial" w:cs="Arial"/>
        </w:rPr>
        <w:t>ACA</w:t>
      </w:r>
      <w:r w:rsidRPr="00C0345B">
        <w:rPr>
          <w:rFonts w:ascii="Arial" w:hAnsi="Arial" w:cs="Arial"/>
        </w:rPr>
        <w:t>), partageant les mêmes locaux au centre régional de prévention du suicide (CRPS) et une stratégie de communication et de partenariats étroite</w:t>
      </w:r>
      <w:r w:rsidR="00792017">
        <w:rPr>
          <w:rFonts w:ascii="Arial" w:hAnsi="Arial" w:cs="Arial"/>
        </w:rPr>
        <w:t>.</w:t>
      </w:r>
    </w:p>
    <w:p w14:paraId="77954441" w14:textId="77777777" w:rsidR="00BF38D7" w:rsidRDefault="00BF38D7" w:rsidP="00275A1C">
      <w:pPr>
        <w:pStyle w:val="Paragraphedeliste"/>
        <w:spacing w:line="240" w:lineRule="auto"/>
        <w:ind w:left="524"/>
        <w:rPr>
          <w:rFonts w:ascii="Arial" w:hAnsi="Arial" w:cs="Arial"/>
          <w:b/>
          <w:bCs/>
        </w:rPr>
      </w:pPr>
    </w:p>
    <w:p w14:paraId="59510B8B" w14:textId="5CFA7FCD" w:rsidR="00BF38D7" w:rsidRPr="00BF38D7" w:rsidRDefault="00BF38D7" w:rsidP="007A7CAF">
      <w:pPr>
        <w:pStyle w:val="Paragraphedeliste"/>
        <w:numPr>
          <w:ilvl w:val="0"/>
          <w:numId w:val="14"/>
        </w:numPr>
        <w:spacing w:line="240" w:lineRule="auto"/>
        <w:ind w:left="521" w:hanging="357"/>
        <w:rPr>
          <w:rFonts w:ascii="Arial" w:hAnsi="Arial" w:cs="Arial"/>
          <w:b/>
          <w:bCs/>
        </w:rPr>
      </w:pPr>
      <w:proofErr w:type="spellStart"/>
      <w:r w:rsidRPr="000B4527">
        <w:rPr>
          <w:rFonts w:ascii="Arial" w:hAnsi="Arial" w:cs="Arial"/>
          <w:b/>
          <w:bCs/>
        </w:rPr>
        <w:t>VigilanS</w:t>
      </w:r>
      <w:proofErr w:type="spellEnd"/>
      <w:r w:rsidRPr="000B4527">
        <w:rPr>
          <w:rFonts w:ascii="Arial" w:hAnsi="Arial" w:cs="Arial"/>
          <w:b/>
          <w:bCs/>
        </w:rPr>
        <w:t xml:space="preserve"> </w:t>
      </w:r>
      <w:r>
        <w:rPr>
          <w:rFonts w:ascii="Arial" w:hAnsi="Arial" w:cs="Arial"/>
        </w:rPr>
        <w:t xml:space="preserve">est un dispositif de </w:t>
      </w:r>
      <w:proofErr w:type="spellStart"/>
      <w:r>
        <w:rPr>
          <w:rFonts w:ascii="Arial" w:hAnsi="Arial" w:cs="Arial"/>
        </w:rPr>
        <w:t>recontact</w:t>
      </w:r>
      <w:proofErr w:type="spellEnd"/>
      <w:r>
        <w:rPr>
          <w:rFonts w:ascii="Arial" w:hAnsi="Arial" w:cs="Arial"/>
        </w:rPr>
        <w:t xml:space="preserve"> post-crise pour les adultes ayant fait une tentative de suicide en P</w:t>
      </w:r>
      <w:r w:rsidR="00917F59">
        <w:rPr>
          <w:rFonts w:ascii="Arial" w:hAnsi="Arial" w:cs="Arial"/>
        </w:rPr>
        <w:t>ACA</w:t>
      </w:r>
      <w:r>
        <w:rPr>
          <w:rFonts w:ascii="Arial" w:hAnsi="Arial" w:cs="Arial"/>
        </w:rPr>
        <w:t xml:space="preserve">. Il est opérationnel depuis 2015 et couvre toute la région. Il vise également prévenir la récidive </w:t>
      </w:r>
      <w:r w:rsidR="00792017">
        <w:rPr>
          <w:rFonts w:ascii="Arial" w:hAnsi="Arial" w:cs="Arial"/>
        </w:rPr>
        <w:t xml:space="preserve">du suicide </w:t>
      </w:r>
      <w:r>
        <w:rPr>
          <w:rFonts w:ascii="Arial" w:hAnsi="Arial" w:cs="Arial"/>
        </w:rPr>
        <w:t>des adultes ;</w:t>
      </w:r>
    </w:p>
    <w:p w14:paraId="2BBD34BB" w14:textId="77777777" w:rsidR="00BF38D7" w:rsidRDefault="00BF38D7" w:rsidP="00275A1C">
      <w:pPr>
        <w:pStyle w:val="Paragraphedeliste"/>
        <w:spacing w:line="240" w:lineRule="auto"/>
        <w:ind w:left="524"/>
        <w:rPr>
          <w:rFonts w:ascii="Arial" w:hAnsi="Arial" w:cs="Arial"/>
          <w:b/>
          <w:bCs/>
        </w:rPr>
      </w:pPr>
    </w:p>
    <w:p w14:paraId="5C65B981" w14:textId="5DB6C3C2" w:rsidR="00BC3339" w:rsidRPr="00644D4E" w:rsidRDefault="00BF38D7" w:rsidP="00644D4E">
      <w:pPr>
        <w:pStyle w:val="Paragraphedeliste"/>
        <w:numPr>
          <w:ilvl w:val="0"/>
          <w:numId w:val="14"/>
        </w:numPr>
        <w:spacing w:line="240" w:lineRule="auto"/>
        <w:ind w:left="521" w:hanging="357"/>
        <w:rPr>
          <w:rFonts w:ascii="Arial" w:hAnsi="Arial" w:cs="Arial"/>
          <w:b/>
          <w:bCs/>
        </w:rPr>
      </w:pPr>
      <w:r w:rsidRPr="000B4527">
        <w:rPr>
          <w:rFonts w:ascii="Arial" w:hAnsi="Arial" w:cs="Arial"/>
          <w:b/>
          <w:bCs/>
        </w:rPr>
        <w:t>3114</w:t>
      </w:r>
      <w:r w:rsidRPr="00BF38D7">
        <w:rPr>
          <w:rFonts w:ascii="Arial" w:hAnsi="Arial" w:cs="Arial"/>
        </w:rPr>
        <w:t xml:space="preserve"> : </w:t>
      </w:r>
      <w:r>
        <w:rPr>
          <w:rFonts w:ascii="Arial" w:hAnsi="Arial" w:cs="Arial"/>
        </w:rPr>
        <w:t xml:space="preserve">numéro </w:t>
      </w:r>
      <w:r w:rsidR="00792017">
        <w:rPr>
          <w:rFonts w:ascii="Arial" w:hAnsi="Arial" w:cs="Arial"/>
        </w:rPr>
        <w:t xml:space="preserve">national </w:t>
      </w:r>
      <w:r>
        <w:rPr>
          <w:rFonts w:ascii="Arial" w:hAnsi="Arial" w:cs="Arial"/>
        </w:rPr>
        <w:t>de prévention du suicide en fonction</w:t>
      </w:r>
      <w:r w:rsidR="00792017">
        <w:rPr>
          <w:rFonts w:ascii="Arial" w:hAnsi="Arial" w:cs="Arial"/>
        </w:rPr>
        <w:t xml:space="preserve"> depuis le 1</w:t>
      </w:r>
      <w:r w:rsidR="00792017" w:rsidRPr="00BF38D7">
        <w:rPr>
          <w:rFonts w:ascii="Arial" w:hAnsi="Arial" w:cs="Arial"/>
          <w:vertAlign w:val="superscript"/>
        </w:rPr>
        <w:t>er</w:t>
      </w:r>
      <w:r w:rsidR="00792017">
        <w:rPr>
          <w:rFonts w:ascii="Arial" w:hAnsi="Arial" w:cs="Arial"/>
        </w:rPr>
        <w:t xml:space="preserve"> octobre 2021 en PACA</w:t>
      </w:r>
      <w:r>
        <w:rPr>
          <w:rFonts w:ascii="Arial" w:hAnsi="Arial" w:cs="Arial"/>
        </w:rPr>
        <w:t>. Numéro gratuit, confidentiel, accessible 7/7 et 24h/24</w:t>
      </w:r>
      <w:r w:rsidR="00792017">
        <w:rPr>
          <w:rFonts w:ascii="Arial" w:hAnsi="Arial" w:cs="Arial"/>
        </w:rPr>
        <w:t>.</w:t>
      </w:r>
      <w:r>
        <w:rPr>
          <w:rFonts w:ascii="Arial" w:hAnsi="Arial" w:cs="Arial"/>
        </w:rPr>
        <w:t xml:space="preserve"> </w:t>
      </w:r>
      <w:r w:rsidR="00792017">
        <w:rPr>
          <w:rFonts w:ascii="Arial" w:hAnsi="Arial" w:cs="Arial"/>
        </w:rPr>
        <w:t>I</w:t>
      </w:r>
      <w:r>
        <w:rPr>
          <w:rFonts w:ascii="Arial" w:hAnsi="Arial" w:cs="Arial"/>
        </w:rPr>
        <w:t>l s’agit d’une ligne d’écoute professionnelle et une prise en charge sanitaire des personnes ayant des idées suicidaires, depuis les premières idées de mort jusqu’à la crise suicidaire</w:t>
      </w:r>
      <w:r w:rsidR="00792017">
        <w:rPr>
          <w:rFonts w:ascii="Arial" w:hAnsi="Arial" w:cs="Arial"/>
        </w:rPr>
        <w:t>.</w:t>
      </w:r>
      <w:r>
        <w:rPr>
          <w:rFonts w:ascii="Arial" w:hAnsi="Arial" w:cs="Arial"/>
        </w:rPr>
        <w:t xml:space="preserve"> </w:t>
      </w:r>
      <w:r w:rsidR="00792017">
        <w:rPr>
          <w:rFonts w:ascii="Arial" w:hAnsi="Arial" w:cs="Arial"/>
        </w:rPr>
        <w:t>Elle</w:t>
      </w:r>
      <w:r>
        <w:rPr>
          <w:rFonts w:ascii="Arial" w:hAnsi="Arial" w:cs="Arial"/>
        </w:rPr>
        <w:t xml:space="preserve"> est accessible aux personnes en détresse psychique, à leur entourage, amis, et aux professionnels de santé.</w:t>
      </w:r>
    </w:p>
    <w:p w14:paraId="42ED3660" w14:textId="309C23E8" w:rsidR="00FF38EF" w:rsidRPr="00FF38EF" w:rsidRDefault="00FF38EF" w:rsidP="005F5EE6">
      <w:pPr>
        <w:spacing w:line="240" w:lineRule="auto"/>
        <w:rPr>
          <w:rFonts w:ascii="Arial" w:hAnsi="Arial" w:cs="Arial"/>
          <w:b/>
          <w:bCs/>
          <w:u w:val="single"/>
        </w:rPr>
      </w:pPr>
      <w:proofErr w:type="spellStart"/>
      <w:r w:rsidRPr="00FF38EF">
        <w:rPr>
          <w:rFonts w:ascii="Arial" w:hAnsi="Arial" w:cs="Arial"/>
          <w:b/>
          <w:bCs/>
          <w:u w:val="single"/>
        </w:rPr>
        <w:t>Arca</w:t>
      </w:r>
      <w:proofErr w:type="spellEnd"/>
      <w:r w:rsidRPr="00FF38EF">
        <w:rPr>
          <w:rFonts w:ascii="Arial" w:hAnsi="Arial" w:cs="Arial"/>
          <w:b/>
          <w:bCs/>
          <w:u w:val="single"/>
        </w:rPr>
        <w:t xml:space="preserve"> sud</w:t>
      </w:r>
    </w:p>
    <w:p w14:paraId="77E2619C" w14:textId="7F8CA998" w:rsidR="00FF38EF" w:rsidRDefault="00644D4E" w:rsidP="00FF38EF">
      <w:pPr>
        <w:jc w:val="both"/>
        <w:rPr>
          <w:rFonts w:ascii="Arial" w:hAnsi="Arial" w:cs="Arial"/>
        </w:rPr>
      </w:pPr>
      <w:r w:rsidRPr="00644D4E">
        <w:rPr>
          <w:rFonts w:ascii="Arial" w:hAnsi="Arial" w:cs="Arial"/>
        </w:rPr>
        <w:t>Ce DER est</w:t>
      </w:r>
      <w:r w:rsidR="00FF38EF" w:rsidRPr="00644D4E">
        <w:rPr>
          <w:rFonts w:ascii="Arial" w:hAnsi="Arial" w:cs="Arial"/>
        </w:rPr>
        <w:t xml:space="preserve"> piloté</w:t>
      </w:r>
      <w:r w:rsidR="00FF38EF">
        <w:rPr>
          <w:rFonts w:ascii="Arial" w:hAnsi="Arial" w:cs="Arial"/>
        </w:rPr>
        <w:t xml:space="preserve"> par la Mission SACO de la DSDP, en collaboration étroite avec la direction de santé publique et environnementale (DSPE) et la référente régionale en charge de la thématique addictions. </w:t>
      </w:r>
    </w:p>
    <w:p w14:paraId="7C6B49DD" w14:textId="38ECEB0A" w:rsidR="00FF38EF" w:rsidRDefault="00644D4E" w:rsidP="00FF38EF">
      <w:pPr>
        <w:jc w:val="both"/>
        <w:rPr>
          <w:rFonts w:ascii="Arial" w:hAnsi="Arial" w:cs="Arial"/>
        </w:rPr>
      </w:pPr>
      <w:r>
        <w:rPr>
          <w:rFonts w:ascii="Arial" w:hAnsi="Arial" w:cs="Arial"/>
        </w:rPr>
        <w:t xml:space="preserve">Il </w:t>
      </w:r>
      <w:r w:rsidR="00FF38EF" w:rsidRPr="00D43AEB">
        <w:rPr>
          <w:rFonts w:ascii="Arial" w:hAnsi="Arial" w:cs="Arial"/>
        </w:rPr>
        <w:t xml:space="preserve">apporte son expertise et son appui à la coordination des parcours des personnes aux conduites addictives. Il soutient les professionnels et accompagne les personnes aux conduites addictives dans l’accès à la santé, et la coordination de leur parcours. Il assure également une culture commune et le développement des compétences des professionnels de la santé en matière de réduction des risques, repérage précoce-intervention brève (RPIB), etc. </w:t>
      </w:r>
    </w:p>
    <w:p w14:paraId="2C2FB5C6" w14:textId="4780CCC2" w:rsidR="00A0134E" w:rsidRPr="00644D4E" w:rsidRDefault="00FF38EF" w:rsidP="00644D4E">
      <w:pPr>
        <w:jc w:val="both"/>
        <w:rPr>
          <w:rFonts w:ascii="Arial" w:hAnsi="Arial" w:cs="Arial"/>
        </w:rPr>
      </w:pPr>
      <w:r w:rsidRPr="00D43AEB">
        <w:rPr>
          <w:rFonts w:ascii="Arial" w:hAnsi="Arial" w:cs="Arial"/>
        </w:rPr>
        <w:t xml:space="preserve">Fruit de la fusion en 2022 de trois anciens réseaux de santé en addictologie qui ont fait l’objet d’une évaluation en 2019-2020, </w:t>
      </w:r>
      <w:proofErr w:type="spellStart"/>
      <w:r w:rsidRPr="00D43AEB">
        <w:rPr>
          <w:rFonts w:ascii="Arial" w:hAnsi="Arial" w:cs="Arial"/>
        </w:rPr>
        <w:t>Arca</w:t>
      </w:r>
      <w:proofErr w:type="spellEnd"/>
      <w:r w:rsidRPr="00D43AEB">
        <w:rPr>
          <w:rFonts w:ascii="Arial" w:hAnsi="Arial" w:cs="Arial"/>
        </w:rPr>
        <w:t xml:space="preserve"> sud se déploie aujourd’hui sur la quasi-totalité de la région. La structuration de l’organisation</w:t>
      </w:r>
      <w:r w:rsidR="00BC3339">
        <w:rPr>
          <w:rFonts w:ascii="Arial" w:hAnsi="Arial" w:cs="Arial"/>
        </w:rPr>
        <w:t xml:space="preserve"> RH</w:t>
      </w:r>
      <w:r w:rsidRPr="00D43AEB">
        <w:rPr>
          <w:rFonts w:ascii="Arial" w:hAnsi="Arial" w:cs="Arial"/>
        </w:rPr>
        <w:t xml:space="preserve"> ainsi </w:t>
      </w:r>
      <w:r w:rsidR="00BC3339">
        <w:rPr>
          <w:rFonts w:ascii="Arial" w:hAnsi="Arial" w:cs="Arial"/>
        </w:rPr>
        <w:t xml:space="preserve">et le budget constituent aujourd’hui un point d’attention. L’harmonisation interne des pratiques et du fonctionnement constitue un enjeu interne fort. </w:t>
      </w:r>
      <w:r w:rsidRPr="00D43AEB">
        <w:rPr>
          <w:rFonts w:ascii="Arial" w:hAnsi="Arial" w:cs="Arial"/>
        </w:rPr>
        <w:t>L</w:t>
      </w:r>
      <w:r>
        <w:rPr>
          <w:rFonts w:ascii="Arial" w:hAnsi="Arial" w:cs="Arial"/>
        </w:rPr>
        <w:t>e rôle et la</w:t>
      </w:r>
      <w:r w:rsidRPr="00D43AEB">
        <w:rPr>
          <w:rFonts w:ascii="Arial" w:hAnsi="Arial" w:cs="Arial"/>
        </w:rPr>
        <w:t xml:space="preserve"> visibilité d’</w:t>
      </w:r>
      <w:proofErr w:type="spellStart"/>
      <w:r w:rsidRPr="00D43AEB">
        <w:rPr>
          <w:rFonts w:ascii="Arial" w:hAnsi="Arial" w:cs="Arial"/>
        </w:rPr>
        <w:t>Arca</w:t>
      </w:r>
      <w:proofErr w:type="spellEnd"/>
      <w:r w:rsidRPr="00D43AEB">
        <w:rPr>
          <w:rFonts w:ascii="Arial" w:hAnsi="Arial" w:cs="Arial"/>
        </w:rPr>
        <w:t xml:space="preserve"> sud dans le cadre du parcours des personnes atteintes de conduites addictives en paca </w:t>
      </w:r>
      <w:r>
        <w:rPr>
          <w:rFonts w:ascii="Arial" w:hAnsi="Arial" w:cs="Arial"/>
        </w:rPr>
        <w:t>sont</w:t>
      </w:r>
      <w:r w:rsidRPr="00D43AEB">
        <w:rPr>
          <w:rFonts w:ascii="Arial" w:hAnsi="Arial" w:cs="Arial"/>
        </w:rPr>
        <w:t xml:space="preserve"> un deuxième enjeu</w:t>
      </w:r>
      <w:r>
        <w:rPr>
          <w:rFonts w:ascii="Arial" w:hAnsi="Arial" w:cs="Arial"/>
        </w:rPr>
        <w:t>, qui interroge la politique régionale en matière d’addictions.</w:t>
      </w:r>
    </w:p>
    <w:p w14:paraId="628A2269" w14:textId="77777777" w:rsidR="00BC3339" w:rsidRPr="00BC3339" w:rsidRDefault="00BC3339" w:rsidP="00BC3339">
      <w:pPr>
        <w:spacing w:line="240" w:lineRule="auto"/>
        <w:rPr>
          <w:rFonts w:ascii="Arial" w:hAnsi="Arial" w:cs="Arial"/>
          <w:u w:val="single"/>
        </w:rPr>
      </w:pPr>
      <w:r w:rsidRPr="00BC3339">
        <w:rPr>
          <w:rFonts w:ascii="Arial" w:hAnsi="Arial" w:cs="Arial"/>
          <w:b/>
          <w:bCs/>
          <w:u w:val="single"/>
        </w:rPr>
        <w:t>Handident PACA</w:t>
      </w:r>
      <w:r w:rsidRPr="00BC3339">
        <w:rPr>
          <w:rFonts w:ascii="Arial" w:hAnsi="Arial" w:cs="Arial"/>
          <w:u w:val="single"/>
        </w:rPr>
        <w:t xml:space="preserve"> </w:t>
      </w:r>
    </w:p>
    <w:p w14:paraId="41AD2D66" w14:textId="5AEF7F53" w:rsidR="00BC3339" w:rsidRPr="00BC3339" w:rsidRDefault="00BC3339" w:rsidP="00BC3339">
      <w:pPr>
        <w:spacing w:line="240" w:lineRule="auto"/>
        <w:rPr>
          <w:rFonts w:ascii="Arial" w:hAnsi="Arial" w:cs="Arial"/>
        </w:rPr>
      </w:pPr>
      <w:r>
        <w:rPr>
          <w:rFonts w:ascii="Arial" w:hAnsi="Arial" w:cs="Arial"/>
        </w:rPr>
        <w:t xml:space="preserve">Ce DER </w:t>
      </w:r>
      <w:r w:rsidRPr="00BC3339">
        <w:rPr>
          <w:rFonts w:ascii="Arial" w:hAnsi="Arial" w:cs="Arial"/>
        </w:rPr>
        <w:t xml:space="preserve">offre différents services aux professionnels de la santé, structures médico-sociales et usagers pour favoriser l’accès aux soins dentaires des personnes en situation de handicap et de perte d’autonomie. Ce DER est également un centre de santé dentaire mobile (Bus et véhicules de soins dentaires) pour la réalisation de soins dentaires aux résidents d’établissements médicaux-sociaux. </w:t>
      </w:r>
    </w:p>
    <w:p w14:paraId="1F85334A" w14:textId="43874EED" w:rsidR="00BC3339" w:rsidRPr="00644D4E" w:rsidRDefault="00BC3339" w:rsidP="00644D4E">
      <w:pPr>
        <w:spacing w:line="240" w:lineRule="auto"/>
        <w:rPr>
          <w:rFonts w:ascii="Arial" w:hAnsi="Arial" w:cs="Arial"/>
        </w:rPr>
      </w:pPr>
      <w:r w:rsidRPr="00BC3339">
        <w:rPr>
          <w:rFonts w:ascii="Arial" w:hAnsi="Arial" w:cs="Arial"/>
        </w:rPr>
        <w:t>Le déploiement de Handident sur le territoire régional, sa structuration entre l’activité de centre de santé dentaire (fixe et mobile) et DER, son modèle économique, l’étendue de son public cible (PA et PH) sont autant de défis à relever. L’évaluation devra permettre de les préciser et d’outiller le déploiement et la structuration de ce dispositif</w:t>
      </w:r>
      <w:r w:rsidR="00644D4E">
        <w:rPr>
          <w:rFonts w:ascii="Arial" w:hAnsi="Arial" w:cs="Arial"/>
        </w:rPr>
        <w:t>.</w:t>
      </w:r>
    </w:p>
    <w:p w14:paraId="69A69C64" w14:textId="77777777" w:rsidR="00BC3339" w:rsidRPr="00BC3339" w:rsidRDefault="00BC3339" w:rsidP="00BC3339">
      <w:pPr>
        <w:spacing w:line="240" w:lineRule="auto"/>
        <w:rPr>
          <w:rFonts w:ascii="Arial" w:hAnsi="Arial" w:cs="Arial"/>
          <w:b/>
          <w:bCs/>
          <w:u w:val="single"/>
        </w:rPr>
      </w:pPr>
      <w:r w:rsidRPr="00BC3339">
        <w:rPr>
          <w:rFonts w:ascii="Arial" w:hAnsi="Arial" w:cs="Arial"/>
          <w:b/>
          <w:bCs/>
          <w:u w:val="single"/>
        </w:rPr>
        <w:t>Neurodys PACA</w:t>
      </w:r>
    </w:p>
    <w:p w14:paraId="540D57E0" w14:textId="035C9F54" w:rsidR="00BC3339" w:rsidRPr="00BC3339" w:rsidRDefault="00BC3339" w:rsidP="00BC3339">
      <w:pPr>
        <w:spacing w:line="240" w:lineRule="auto"/>
        <w:rPr>
          <w:rFonts w:ascii="Arial" w:hAnsi="Arial" w:cs="Arial"/>
        </w:rPr>
      </w:pPr>
      <w:r w:rsidRPr="00BC3339">
        <w:rPr>
          <w:rFonts w:ascii="Arial" w:hAnsi="Arial" w:cs="Arial"/>
        </w:rPr>
        <w:t xml:space="preserve">Ce DER a pour objectifs de soutenir la coordination des professionnels impliqués dans la prise en charge sanitaire et éducative des enfants et jeunes adultes atteints de troubles des apprentissages et troubles associés (TSLA, TDAH) ; de s’assurer de la précocité du </w:t>
      </w:r>
      <w:r w:rsidRPr="00BC3339">
        <w:rPr>
          <w:rFonts w:ascii="Arial" w:hAnsi="Arial" w:cs="Arial"/>
        </w:rPr>
        <w:lastRenderedPageBreak/>
        <w:t xml:space="preserve">diagnostic, de la cohérence de la prise en charge proposée ainsi que du suivi médico-pédagogique. Il offre un appui aux professionnels et aux familles, pour les enfants qui souffrent de formes de troubles de l’apprentissage dans des situations complexes. Il couvre quasiment l’ensemble de la région, à l’exception des départements Hautes Alpes et Alpes de Haute Provence. </w:t>
      </w:r>
    </w:p>
    <w:p w14:paraId="1EF11CD8" w14:textId="77777777" w:rsidR="00BC3339" w:rsidRPr="00BC3339" w:rsidRDefault="00BC3339" w:rsidP="00BC3339">
      <w:pPr>
        <w:spacing w:line="240" w:lineRule="auto"/>
        <w:rPr>
          <w:rFonts w:ascii="Arial" w:hAnsi="Arial" w:cs="Arial"/>
          <w:b/>
          <w:bCs/>
        </w:rPr>
      </w:pPr>
      <w:r w:rsidRPr="00BC3339">
        <w:rPr>
          <w:rFonts w:ascii="Arial" w:hAnsi="Arial" w:cs="Arial"/>
        </w:rPr>
        <w:t xml:space="preserve">Neurodys Paca porte deux PCO 7-12 ans sur les Bouches-du-Rhône et le Vaucluse, et s’articule en complémentarité des PCO sur les autres territoires de PACA. Il porte également un </w:t>
      </w:r>
      <w:proofErr w:type="spellStart"/>
      <w:r w:rsidRPr="00BC3339">
        <w:rPr>
          <w:rFonts w:ascii="Arial" w:hAnsi="Arial" w:cs="Arial"/>
        </w:rPr>
        <w:t>Sessad</w:t>
      </w:r>
      <w:proofErr w:type="spellEnd"/>
      <w:r w:rsidRPr="00BC3339">
        <w:rPr>
          <w:rFonts w:ascii="Arial" w:hAnsi="Arial" w:cs="Arial"/>
        </w:rPr>
        <w:t xml:space="preserve">. </w:t>
      </w:r>
    </w:p>
    <w:p w14:paraId="5FC2F409" w14:textId="6BA79D1D" w:rsidR="00BC3339" w:rsidRPr="00BC3339" w:rsidRDefault="00BC3339" w:rsidP="00BC3339">
      <w:pPr>
        <w:spacing w:line="240" w:lineRule="auto"/>
        <w:rPr>
          <w:rFonts w:ascii="Arial" w:hAnsi="Arial" w:cs="Arial"/>
        </w:rPr>
      </w:pPr>
      <w:r w:rsidRPr="00BC3339">
        <w:rPr>
          <w:rFonts w:ascii="Arial" w:hAnsi="Arial" w:cs="Arial"/>
        </w:rPr>
        <w:t xml:space="preserve">La stratégie TND a nécessité de repositionner le DER autour de son expertise en matière TSLA/TDAH, son appui à la coordination des situations complexes, son attention aux publics vulnérables et territoires prioritaires, son activité de formation et soutien aux pratiques professionnelles…L’évaluation a pour objectifs d’analyser les résultats de l’évolution du DER </w:t>
      </w:r>
      <w:proofErr w:type="spellStart"/>
      <w:r w:rsidRPr="00BC3339">
        <w:rPr>
          <w:rFonts w:ascii="Arial" w:hAnsi="Arial" w:cs="Arial"/>
        </w:rPr>
        <w:t>Résodys</w:t>
      </w:r>
      <w:proofErr w:type="spellEnd"/>
      <w:r w:rsidRPr="00BC3339">
        <w:rPr>
          <w:rFonts w:ascii="Arial" w:hAnsi="Arial" w:cs="Arial"/>
        </w:rPr>
        <w:t xml:space="preserve"> sur cette trajectoire dans le cadre du CPOM 2026-2028 qui formalise cette évolution. Il s’agit aussi d’outiller le DER </w:t>
      </w:r>
      <w:proofErr w:type="spellStart"/>
      <w:r w:rsidRPr="00BC3339">
        <w:rPr>
          <w:rFonts w:ascii="Arial" w:hAnsi="Arial" w:cs="Arial"/>
        </w:rPr>
        <w:t>Résodys</w:t>
      </w:r>
      <w:proofErr w:type="spellEnd"/>
      <w:r w:rsidRPr="00BC3339">
        <w:rPr>
          <w:rFonts w:ascii="Arial" w:hAnsi="Arial" w:cs="Arial"/>
        </w:rPr>
        <w:t xml:space="preserve"> dans cette structuration et visibilité.</w:t>
      </w:r>
    </w:p>
    <w:p w14:paraId="67D09208" w14:textId="77777777" w:rsidR="00BC3339" w:rsidRDefault="00BC3339" w:rsidP="00BC3339">
      <w:pPr>
        <w:spacing w:line="240" w:lineRule="auto"/>
        <w:rPr>
          <w:rFonts w:ascii="Arial" w:hAnsi="Arial" w:cs="Arial"/>
        </w:rPr>
      </w:pPr>
      <w:r w:rsidRPr="00BC3339">
        <w:rPr>
          <w:rFonts w:ascii="Arial" w:hAnsi="Arial" w:cs="Arial"/>
          <w:b/>
          <w:bCs/>
          <w:u w:val="single"/>
        </w:rPr>
        <w:t>SLA Paca</w:t>
      </w:r>
      <w:r w:rsidRPr="00BC3339">
        <w:rPr>
          <w:rFonts w:ascii="Arial" w:hAnsi="Arial" w:cs="Arial"/>
        </w:rPr>
        <w:t xml:space="preserve"> </w:t>
      </w:r>
    </w:p>
    <w:p w14:paraId="5518EFE9" w14:textId="6B3B9CF7" w:rsidR="00BC3339" w:rsidRPr="00BC3339" w:rsidRDefault="00BC3339" w:rsidP="00BC3339">
      <w:pPr>
        <w:spacing w:line="240" w:lineRule="auto"/>
        <w:rPr>
          <w:rFonts w:ascii="Arial" w:hAnsi="Arial" w:cs="Arial"/>
        </w:rPr>
      </w:pPr>
      <w:r>
        <w:rPr>
          <w:rFonts w:ascii="Arial" w:hAnsi="Arial" w:cs="Arial"/>
        </w:rPr>
        <w:t xml:space="preserve">Ce DER </w:t>
      </w:r>
      <w:r w:rsidRPr="00BC3339">
        <w:rPr>
          <w:rFonts w:ascii="Arial" w:hAnsi="Arial" w:cs="Arial"/>
        </w:rPr>
        <w:t xml:space="preserve">vise à améliorer la prise en charge globale des patients atteints de SLA domiciliés dans la région PACA, dans ses dimensions médicales, paramédicales, psychologiques et sociales, en renforçant l’articulation entre médecine ambulatoire, partenaire de proximité du patient et les pôles de référence de la pathologie, les autres établissements de soins éventuels et tout autre partenaire concerné. Il est directement situé au sein des deux centres de référence SLA de la région pour s’articuler très étroitement avec les équipes, dès la phase de diagnostic. </w:t>
      </w:r>
    </w:p>
    <w:p w14:paraId="1C1407AC" w14:textId="06FD4E5D" w:rsidR="00BC3339" w:rsidRPr="00644D4E" w:rsidRDefault="00BC3339" w:rsidP="00644D4E">
      <w:pPr>
        <w:spacing w:line="240" w:lineRule="auto"/>
        <w:rPr>
          <w:rFonts w:ascii="Arial" w:hAnsi="Arial" w:cs="Arial"/>
        </w:rPr>
      </w:pPr>
      <w:r w:rsidRPr="00BC3339">
        <w:rPr>
          <w:rFonts w:ascii="Arial" w:hAnsi="Arial" w:cs="Arial"/>
        </w:rPr>
        <w:t>Le choix de l’ARS PACA a été fait de maintenir une expertise d’appui à la coordination sur la pathologie SLA et non de l’étendre aux maladies rares ou maladies neuro-dégénératives. Pour autant, le DER SLA doit s’inscrire dans le plan national maladies rares. L’évaluation a pour objectif de proposer des axes d’amélioration et d’évolution du dispositif, en intégrant les recommandations du plan national maladies rares à venir.</w:t>
      </w:r>
    </w:p>
    <w:p w14:paraId="2E86A189" w14:textId="77777777" w:rsidR="00BC3339" w:rsidRDefault="00BC3339" w:rsidP="00BC3339">
      <w:pPr>
        <w:spacing w:line="240" w:lineRule="auto"/>
        <w:rPr>
          <w:rFonts w:ascii="Arial" w:hAnsi="Arial" w:cs="Arial"/>
          <w:b/>
          <w:bCs/>
        </w:rPr>
      </w:pPr>
      <w:proofErr w:type="spellStart"/>
      <w:r w:rsidRPr="00BC3339">
        <w:rPr>
          <w:rFonts w:ascii="Arial" w:hAnsi="Arial" w:cs="Arial"/>
          <w:b/>
          <w:bCs/>
          <w:u w:val="single"/>
        </w:rPr>
        <w:t>Endosud</w:t>
      </w:r>
      <w:proofErr w:type="spellEnd"/>
      <w:r w:rsidRPr="00BC3339">
        <w:rPr>
          <w:rFonts w:ascii="Arial" w:hAnsi="Arial" w:cs="Arial"/>
          <w:b/>
          <w:bCs/>
        </w:rPr>
        <w:t xml:space="preserve"> </w:t>
      </w:r>
    </w:p>
    <w:p w14:paraId="47770243" w14:textId="59679639" w:rsidR="00BC3339" w:rsidRPr="00BC3339" w:rsidRDefault="00BC3339" w:rsidP="00BC3339">
      <w:pPr>
        <w:spacing w:line="240" w:lineRule="auto"/>
        <w:rPr>
          <w:rFonts w:ascii="Arial" w:hAnsi="Arial" w:cs="Arial"/>
          <w:b/>
          <w:bCs/>
        </w:rPr>
      </w:pPr>
      <w:r w:rsidRPr="00BC3339">
        <w:rPr>
          <w:rFonts w:ascii="Arial" w:hAnsi="Arial" w:cs="Arial"/>
        </w:rPr>
        <w:t xml:space="preserve">Ce DER a pour objectif d’apporter son expertise et son appui à l’ARS PACA dans la structuration de la filière régionale de l’endométriose. Opérationnel depuis 2021, </w:t>
      </w:r>
      <w:proofErr w:type="spellStart"/>
      <w:r w:rsidRPr="00BC3339">
        <w:rPr>
          <w:rFonts w:ascii="Arial" w:hAnsi="Arial" w:cs="Arial"/>
        </w:rPr>
        <w:t>Endosud</w:t>
      </w:r>
      <w:proofErr w:type="spellEnd"/>
      <w:r w:rsidRPr="00BC3339">
        <w:rPr>
          <w:rFonts w:ascii="Arial" w:hAnsi="Arial" w:cs="Arial"/>
        </w:rPr>
        <w:t xml:space="preserve"> déploie sur le territoire régional ses missions d’organisation et de gradation de l’offre de soins, mise en œuvre de réunions de concertation pluridisciplinaire, amélioration des pratiques professionnelles, sensibilisation du grand public, veille et alerte. L’évaluation a pour objectif de faire le bilan des résultats d’</w:t>
      </w:r>
      <w:proofErr w:type="spellStart"/>
      <w:r w:rsidRPr="00BC3339">
        <w:rPr>
          <w:rFonts w:ascii="Arial" w:hAnsi="Arial" w:cs="Arial"/>
        </w:rPr>
        <w:t>Endosud</w:t>
      </w:r>
      <w:proofErr w:type="spellEnd"/>
      <w:r w:rsidRPr="00BC3339">
        <w:rPr>
          <w:rFonts w:ascii="Arial" w:hAnsi="Arial" w:cs="Arial"/>
        </w:rPr>
        <w:t xml:space="preserve"> au cours des deux premiers contrats pluriannuels d’objectifs et de moyens et d’outiller l’opérateur dans sa structuration et le déploiement de ses activités.</w:t>
      </w:r>
    </w:p>
    <w:p w14:paraId="234FA657" w14:textId="77777777" w:rsidR="00BC3339" w:rsidRPr="00BC3339" w:rsidRDefault="00BC3339" w:rsidP="00BC3339">
      <w:pPr>
        <w:spacing w:line="240" w:lineRule="auto"/>
        <w:rPr>
          <w:rFonts w:ascii="Arial" w:hAnsi="Arial" w:cs="Arial"/>
          <w:b/>
          <w:bCs/>
        </w:rPr>
      </w:pPr>
    </w:p>
    <w:p w14:paraId="01400044" w14:textId="6B3342C4" w:rsidR="001B7C67" w:rsidRDefault="001B7C67" w:rsidP="007A7CAF">
      <w:pPr>
        <w:pStyle w:val="Paragraphedeliste"/>
        <w:numPr>
          <w:ilvl w:val="0"/>
          <w:numId w:val="7"/>
        </w:numPr>
        <w:spacing w:line="240" w:lineRule="auto"/>
        <w:rPr>
          <w:rFonts w:ascii="Arial" w:hAnsi="Arial" w:cs="Arial"/>
          <w:b/>
          <w:bCs/>
        </w:rPr>
      </w:pPr>
      <w:r w:rsidRPr="000B4527">
        <w:rPr>
          <w:rFonts w:ascii="Arial" w:hAnsi="Arial" w:cs="Arial"/>
          <w:b/>
          <w:bCs/>
        </w:rPr>
        <w:t>Lot n°</w:t>
      </w:r>
      <w:r w:rsidR="000B4527" w:rsidRPr="000B4527">
        <w:rPr>
          <w:rFonts w:ascii="Arial" w:hAnsi="Arial" w:cs="Arial"/>
          <w:b/>
          <w:bCs/>
        </w:rPr>
        <w:t>3</w:t>
      </w:r>
      <w:r w:rsidRPr="000B4527">
        <w:rPr>
          <w:rFonts w:ascii="Arial" w:hAnsi="Arial" w:cs="Arial"/>
          <w:b/>
          <w:bCs/>
        </w:rPr>
        <w:t xml:space="preserve"> : </w:t>
      </w:r>
      <w:r w:rsidR="00792017" w:rsidRPr="000B4527">
        <w:rPr>
          <w:rFonts w:ascii="Arial" w:hAnsi="Arial" w:cs="Arial"/>
          <w:b/>
          <w:bCs/>
        </w:rPr>
        <w:t>E</w:t>
      </w:r>
      <w:r w:rsidRPr="000B4527">
        <w:rPr>
          <w:rFonts w:ascii="Arial" w:hAnsi="Arial" w:cs="Arial"/>
          <w:b/>
          <w:bCs/>
        </w:rPr>
        <w:t>valuation d</w:t>
      </w:r>
      <w:r w:rsidR="006338C1">
        <w:rPr>
          <w:rFonts w:ascii="Arial" w:hAnsi="Arial" w:cs="Arial"/>
          <w:b/>
          <w:bCs/>
        </w:rPr>
        <w:t>es deux</w:t>
      </w:r>
      <w:r w:rsidRPr="000B4527">
        <w:rPr>
          <w:rFonts w:ascii="Arial" w:hAnsi="Arial" w:cs="Arial"/>
          <w:b/>
          <w:bCs/>
        </w:rPr>
        <w:t xml:space="preserve"> dispositif</w:t>
      </w:r>
      <w:r w:rsidR="006338C1">
        <w:rPr>
          <w:rFonts w:ascii="Arial" w:hAnsi="Arial" w:cs="Arial"/>
          <w:b/>
          <w:bCs/>
        </w:rPr>
        <w:t>s</w:t>
      </w:r>
      <w:r w:rsidRPr="000B4527">
        <w:rPr>
          <w:rFonts w:ascii="Arial" w:hAnsi="Arial" w:cs="Arial"/>
          <w:b/>
          <w:bCs/>
        </w:rPr>
        <w:t xml:space="preserve"> expert</w:t>
      </w:r>
      <w:r w:rsidR="006338C1">
        <w:rPr>
          <w:rFonts w:ascii="Arial" w:hAnsi="Arial" w:cs="Arial"/>
          <w:b/>
          <w:bCs/>
        </w:rPr>
        <w:t>s</w:t>
      </w:r>
      <w:r w:rsidRPr="000B4527">
        <w:rPr>
          <w:rFonts w:ascii="Arial" w:hAnsi="Arial" w:cs="Arial"/>
          <w:b/>
          <w:bCs/>
        </w:rPr>
        <w:t xml:space="preserve"> spécifique</w:t>
      </w:r>
      <w:r w:rsidR="006338C1">
        <w:rPr>
          <w:rFonts w:ascii="Arial" w:hAnsi="Arial" w:cs="Arial"/>
          <w:b/>
          <w:bCs/>
        </w:rPr>
        <w:t>s</w:t>
      </w:r>
      <w:r w:rsidRPr="000B4527">
        <w:rPr>
          <w:rFonts w:ascii="Arial" w:hAnsi="Arial" w:cs="Arial"/>
          <w:b/>
          <w:bCs/>
        </w:rPr>
        <w:t xml:space="preserve"> de cancérologie </w:t>
      </w:r>
      <w:r w:rsidR="006338C1">
        <w:rPr>
          <w:rFonts w:ascii="Arial" w:hAnsi="Arial" w:cs="Arial"/>
          <w:b/>
          <w:bCs/>
        </w:rPr>
        <w:t>et de périnatalité ainsi que trois dispositifs d’appui en soins palliatifs</w:t>
      </w:r>
    </w:p>
    <w:p w14:paraId="03BF061A" w14:textId="77777777" w:rsidR="006338C1" w:rsidRPr="000B4527" w:rsidRDefault="006338C1" w:rsidP="006338C1">
      <w:pPr>
        <w:pStyle w:val="Paragraphedeliste"/>
        <w:spacing w:line="240" w:lineRule="auto"/>
        <w:rPr>
          <w:rFonts w:ascii="Arial" w:hAnsi="Arial" w:cs="Arial"/>
          <w:b/>
          <w:bCs/>
        </w:rPr>
      </w:pPr>
    </w:p>
    <w:p w14:paraId="59E07584" w14:textId="72AA644D" w:rsidR="006338C1" w:rsidRDefault="006338C1" w:rsidP="00275A1C">
      <w:pPr>
        <w:jc w:val="both"/>
        <w:rPr>
          <w:rFonts w:ascii="Arial" w:hAnsi="Arial" w:cs="Arial"/>
        </w:rPr>
      </w:pPr>
      <w:r>
        <w:rPr>
          <w:rFonts w:ascii="Arial" w:hAnsi="Arial" w:cs="Arial"/>
        </w:rPr>
        <w:t>La Mission SACO co-pilote les 2 DSR avec les référents régionaux oncologie et périnatalité de l’ARS (à la DOS) ainsi que trois dispositifs d’appui en soins palliatifs avec le référent régional de soins palliatifs (DOS).</w:t>
      </w:r>
    </w:p>
    <w:p w14:paraId="434FA226" w14:textId="76A3D6E8" w:rsidR="003B175F" w:rsidRDefault="003B175F" w:rsidP="00275A1C">
      <w:pPr>
        <w:jc w:val="both"/>
        <w:rPr>
          <w:rFonts w:ascii="Arial" w:hAnsi="Arial" w:cs="Arial"/>
        </w:rPr>
      </w:pPr>
      <w:r w:rsidRPr="00B00F75">
        <w:rPr>
          <w:rFonts w:ascii="Arial" w:hAnsi="Arial" w:cs="Arial"/>
        </w:rPr>
        <w:t>L’objectif de l’évaluation est de faire le bilan des résultats au regard des attendus de</w:t>
      </w:r>
      <w:r w:rsidR="00290B79">
        <w:rPr>
          <w:rFonts w:ascii="Arial" w:hAnsi="Arial" w:cs="Arial"/>
        </w:rPr>
        <w:t xml:space="preserve"> l’</w:t>
      </w:r>
      <w:r w:rsidR="00290B79" w:rsidRPr="00B00F75">
        <w:rPr>
          <w:rFonts w:ascii="Arial" w:hAnsi="Arial" w:cs="Arial"/>
        </w:rPr>
        <w:t>instruction</w:t>
      </w:r>
      <w:r w:rsidRPr="00B00F75">
        <w:rPr>
          <w:rFonts w:ascii="Arial" w:hAnsi="Arial" w:cs="Arial"/>
        </w:rPr>
        <w:t xml:space="preserve"> </w:t>
      </w:r>
      <w:r w:rsidR="00290B79">
        <w:rPr>
          <w:rFonts w:ascii="Arial" w:hAnsi="Arial" w:cs="Arial"/>
        </w:rPr>
        <w:t>pré</w:t>
      </w:r>
      <w:r w:rsidRPr="00B00F75">
        <w:rPr>
          <w:rFonts w:ascii="Arial" w:hAnsi="Arial" w:cs="Arial"/>
        </w:rPr>
        <w:t>citée et des objectifs fixés par l’ARS P</w:t>
      </w:r>
      <w:r w:rsidR="00F1149E">
        <w:rPr>
          <w:rFonts w:ascii="Arial" w:hAnsi="Arial" w:cs="Arial"/>
        </w:rPr>
        <w:t>ACA</w:t>
      </w:r>
      <w:r>
        <w:rPr>
          <w:rFonts w:ascii="Arial" w:hAnsi="Arial" w:cs="Arial"/>
        </w:rPr>
        <w:t xml:space="preserve"> dans le cadre de la trame </w:t>
      </w:r>
      <w:r w:rsidR="003D7A6A">
        <w:rPr>
          <w:rFonts w:ascii="Arial" w:hAnsi="Arial" w:cs="Arial"/>
        </w:rPr>
        <w:t>1.5</w:t>
      </w:r>
      <w:r w:rsidRPr="00B00F75">
        <w:rPr>
          <w:rFonts w:ascii="Arial" w:hAnsi="Arial" w:cs="Arial"/>
        </w:rPr>
        <w:t xml:space="preserve"> ainsi </w:t>
      </w:r>
      <w:r w:rsidRPr="00B00F75">
        <w:rPr>
          <w:rFonts w:ascii="Arial" w:hAnsi="Arial" w:cs="Arial"/>
        </w:rPr>
        <w:lastRenderedPageBreak/>
        <w:t xml:space="preserve">que proposer </w:t>
      </w:r>
      <w:r w:rsidRPr="003D7A6A">
        <w:rPr>
          <w:rFonts w:ascii="Arial" w:hAnsi="Arial" w:cs="Arial"/>
          <w:b/>
          <w:bCs/>
        </w:rPr>
        <w:t>des recommandations d’évolution</w:t>
      </w:r>
      <w:r w:rsidRPr="00B00F75">
        <w:rPr>
          <w:rFonts w:ascii="Arial" w:hAnsi="Arial" w:cs="Arial"/>
        </w:rPr>
        <w:t xml:space="preserve">. </w:t>
      </w:r>
      <w:r>
        <w:rPr>
          <w:rFonts w:ascii="Arial" w:hAnsi="Arial" w:cs="Arial"/>
        </w:rPr>
        <w:t>Des questions évaluatives spécifiques pourront être définies en lien avec le référent régional dans le cadre de la phase de cadrage.</w:t>
      </w:r>
    </w:p>
    <w:p w14:paraId="5C1F713C" w14:textId="0CD399C3" w:rsidR="00091EAA" w:rsidRDefault="00091EAA" w:rsidP="00275A1C">
      <w:pPr>
        <w:jc w:val="both"/>
        <w:rPr>
          <w:rFonts w:ascii="Arial" w:hAnsi="Arial" w:cs="Arial"/>
          <w:b/>
          <w:bCs/>
        </w:rPr>
      </w:pPr>
      <w:r w:rsidRPr="00091EAA">
        <w:rPr>
          <w:rFonts w:ascii="Arial" w:hAnsi="Arial" w:cs="Arial"/>
          <w:b/>
          <w:bCs/>
        </w:rPr>
        <w:t xml:space="preserve">L’évaluation portera à la fois sur </w:t>
      </w:r>
      <w:r w:rsidR="006338C1">
        <w:rPr>
          <w:rFonts w:ascii="Arial" w:hAnsi="Arial" w:cs="Arial"/>
          <w:b/>
          <w:bCs/>
        </w:rPr>
        <w:t>les opérateurs</w:t>
      </w:r>
      <w:r w:rsidRPr="00091EAA">
        <w:rPr>
          <w:rFonts w:ascii="Arial" w:hAnsi="Arial" w:cs="Arial"/>
          <w:b/>
          <w:bCs/>
        </w:rPr>
        <w:t xml:space="preserve"> ainsi que sur la stratégie de l’ARS Paca relative au déploiement de ces opérateurs.</w:t>
      </w:r>
    </w:p>
    <w:p w14:paraId="778D22F6" w14:textId="752018BD" w:rsidR="006338C1" w:rsidRDefault="006338C1" w:rsidP="00275A1C">
      <w:pPr>
        <w:jc w:val="both"/>
        <w:rPr>
          <w:rFonts w:ascii="Arial" w:hAnsi="Arial" w:cs="Arial"/>
        </w:rPr>
      </w:pPr>
      <w:r>
        <w:rPr>
          <w:rFonts w:ascii="Arial" w:hAnsi="Arial" w:cs="Arial"/>
        </w:rPr>
        <w:t>Des méthodes d’évaluation innovantes seront mobilisées comme le recueil du vécu et de la satisfaction des utilisateurs et bénéficiaires des services des 2 DSR et des trois dispositifs de soins palliatifs dans l’objectif d’évaluer l’adéquation des services et leur qualité avec les besoins, attentes, usages des utilisateurs, bénéficiaires, partenaires.</w:t>
      </w:r>
    </w:p>
    <w:p w14:paraId="6F4F91B6" w14:textId="3FEBB95B" w:rsidR="0070420D" w:rsidRPr="006338C1" w:rsidRDefault="0070420D" w:rsidP="00275A1C">
      <w:pPr>
        <w:jc w:val="both"/>
        <w:rPr>
          <w:rFonts w:ascii="Arial" w:hAnsi="Arial" w:cs="Arial"/>
        </w:rPr>
      </w:pPr>
      <w:r>
        <w:rPr>
          <w:rFonts w:ascii="Arial" w:hAnsi="Arial" w:cs="Arial"/>
        </w:rPr>
        <w:t xml:space="preserve">Pour </w:t>
      </w:r>
      <w:proofErr w:type="spellStart"/>
      <w:r>
        <w:rPr>
          <w:rFonts w:ascii="Arial" w:hAnsi="Arial" w:cs="Arial"/>
        </w:rPr>
        <w:t>Oncopaca</w:t>
      </w:r>
      <w:proofErr w:type="spellEnd"/>
      <w:r>
        <w:rPr>
          <w:rFonts w:ascii="Arial" w:hAnsi="Arial" w:cs="Arial"/>
        </w:rPr>
        <w:t>, le Réseau Méditerranée, et la cellule régionale d’animation des soins palliatifs, l’évaluation comprendra un</w:t>
      </w:r>
      <w:r w:rsidR="00741FE8">
        <w:rPr>
          <w:rFonts w:ascii="Arial" w:hAnsi="Arial" w:cs="Arial"/>
        </w:rPr>
        <w:t xml:space="preserve"> volet de</w:t>
      </w:r>
      <w:r>
        <w:rPr>
          <w:rFonts w:ascii="Arial" w:hAnsi="Arial" w:cs="Arial"/>
        </w:rPr>
        <w:t xml:space="preserve"> comparaison avec d’autres DSR et cellules de régions comparables en termes de RH, organisation, missions, et financement pour nourrir le bilan et les recommandations d’évolution.</w:t>
      </w:r>
    </w:p>
    <w:p w14:paraId="267BEF2E" w14:textId="169B0AD2" w:rsidR="006338C1" w:rsidRPr="006338C1" w:rsidRDefault="006338C1" w:rsidP="00275A1C">
      <w:pPr>
        <w:jc w:val="both"/>
        <w:rPr>
          <w:rFonts w:ascii="Arial" w:hAnsi="Arial" w:cs="Arial"/>
          <w:b/>
          <w:bCs/>
          <w:u w:val="single"/>
        </w:rPr>
      </w:pPr>
      <w:r w:rsidRPr="006338C1">
        <w:rPr>
          <w:rFonts w:ascii="Arial" w:hAnsi="Arial" w:cs="Arial"/>
          <w:b/>
          <w:bCs/>
          <w:u w:val="single"/>
        </w:rPr>
        <w:t xml:space="preserve">DSR cancérologie </w:t>
      </w:r>
      <w:proofErr w:type="spellStart"/>
      <w:r w:rsidRPr="006338C1">
        <w:rPr>
          <w:rFonts w:ascii="Arial" w:hAnsi="Arial" w:cs="Arial"/>
          <w:b/>
          <w:bCs/>
          <w:u w:val="single"/>
        </w:rPr>
        <w:t>Oncopaca</w:t>
      </w:r>
      <w:proofErr w:type="spellEnd"/>
      <w:r w:rsidRPr="006338C1">
        <w:rPr>
          <w:rFonts w:ascii="Arial" w:hAnsi="Arial" w:cs="Arial"/>
          <w:b/>
          <w:bCs/>
          <w:u w:val="single"/>
        </w:rPr>
        <w:t xml:space="preserve"> Corse et </w:t>
      </w:r>
      <w:proofErr w:type="spellStart"/>
      <w:r w:rsidRPr="006338C1">
        <w:rPr>
          <w:rFonts w:ascii="Arial" w:hAnsi="Arial" w:cs="Arial"/>
          <w:b/>
          <w:bCs/>
          <w:u w:val="single"/>
        </w:rPr>
        <w:t>Rhéop</w:t>
      </w:r>
      <w:proofErr w:type="spellEnd"/>
    </w:p>
    <w:p w14:paraId="51E66073" w14:textId="6E3C7574" w:rsidR="003B175F" w:rsidRDefault="003B175F" w:rsidP="00275A1C">
      <w:pPr>
        <w:jc w:val="both"/>
        <w:rPr>
          <w:rFonts w:ascii="Arial" w:hAnsi="Arial" w:cs="Arial"/>
        </w:rPr>
      </w:pPr>
      <w:proofErr w:type="spellStart"/>
      <w:r w:rsidRPr="00A83949">
        <w:rPr>
          <w:rFonts w:ascii="Arial" w:hAnsi="Arial" w:cs="Arial"/>
          <w:b/>
          <w:bCs/>
        </w:rPr>
        <w:t>Oncopaca</w:t>
      </w:r>
      <w:proofErr w:type="spellEnd"/>
      <w:r w:rsidRPr="00A83949">
        <w:rPr>
          <w:rFonts w:ascii="Arial" w:hAnsi="Arial" w:cs="Arial"/>
          <w:b/>
          <w:bCs/>
        </w:rPr>
        <w:t xml:space="preserve"> Corse</w:t>
      </w:r>
      <w:r w:rsidRPr="008751BF">
        <w:rPr>
          <w:rFonts w:ascii="Arial" w:hAnsi="Arial" w:cs="Arial"/>
        </w:rPr>
        <w:t>, a été créé par le premier plan cancer (2003-2007). Ses missions ont été précisées par la </w:t>
      </w:r>
      <w:hyperlink r:id="rId11" w:tgtFrame="_blank" w:tooltip="Circulaire DHOS 2005 soins" w:history="1">
        <w:r w:rsidRPr="008751BF">
          <w:rPr>
            <w:rFonts w:ascii="Arial" w:hAnsi="Arial" w:cs="Arial"/>
          </w:rPr>
          <w:t>circulaire DHOS/2005 du 21 février 2005 </w:t>
        </w:r>
      </w:hyperlink>
      <w:r w:rsidRPr="008751BF">
        <w:rPr>
          <w:rFonts w:ascii="Arial" w:hAnsi="Arial" w:cs="Arial"/>
        </w:rPr>
        <w:t> relative à l'organisation des soins en cancérologie, et la </w:t>
      </w:r>
      <w:hyperlink r:id="rId12" w:tgtFrame="_blank" w:tooltip="Circulaire DHOS/CNAMS/INCA 2007 RRC" w:history="1">
        <w:r w:rsidR="00792017">
          <w:rPr>
            <w:rFonts w:ascii="Arial" w:hAnsi="Arial" w:cs="Arial"/>
          </w:rPr>
          <w:t>c</w:t>
        </w:r>
        <w:r w:rsidRPr="008751BF">
          <w:rPr>
            <w:rFonts w:ascii="Arial" w:hAnsi="Arial" w:cs="Arial"/>
          </w:rPr>
          <w:t xml:space="preserve">irculaire </w:t>
        </w:r>
        <w:r w:rsidR="00792017">
          <w:rPr>
            <w:rFonts w:ascii="Arial" w:hAnsi="Arial" w:cs="Arial"/>
          </w:rPr>
          <w:t>DGOS</w:t>
        </w:r>
        <w:r w:rsidRPr="008751BF">
          <w:rPr>
            <w:rFonts w:ascii="Arial" w:hAnsi="Arial" w:cs="Arial"/>
          </w:rPr>
          <w:t>/CNAMTS/</w:t>
        </w:r>
        <w:proofErr w:type="spellStart"/>
        <w:r w:rsidRPr="008751BF">
          <w:rPr>
            <w:rFonts w:ascii="Arial" w:hAnsi="Arial" w:cs="Arial"/>
          </w:rPr>
          <w:t>INCa</w:t>
        </w:r>
        <w:proofErr w:type="spellEnd"/>
        <w:r w:rsidRPr="008751BF">
          <w:rPr>
            <w:rFonts w:ascii="Arial" w:hAnsi="Arial" w:cs="Arial"/>
          </w:rPr>
          <w:t> du 25 septembre 2007</w:t>
        </w:r>
      </w:hyperlink>
      <w:r w:rsidRPr="008751BF">
        <w:rPr>
          <w:rFonts w:ascii="Arial" w:hAnsi="Arial" w:cs="Arial"/>
        </w:rPr>
        <w:t xml:space="preserve"> relative aux Réseaux Régionaux de Cancérologie (Référentiel national des RRC). </w:t>
      </w:r>
      <w:r>
        <w:rPr>
          <w:rFonts w:ascii="Arial" w:hAnsi="Arial" w:cs="Arial"/>
        </w:rPr>
        <w:t xml:space="preserve">L’instruction </w:t>
      </w:r>
      <w:r w:rsidRPr="008751BF">
        <w:rPr>
          <w:rFonts w:ascii="Arial" w:hAnsi="Arial" w:cs="Arial"/>
        </w:rPr>
        <w:t>du 10 décembre 2019 relative à l’évolution des réseaux régionaux de cancérologie</w:t>
      </w:r>
      <w:r>
        <w:rPr>
          <w:rFonts w:ascii="Arial" w:hAnsi="Arial" w:cs="Arial"/>
        </w:rPr>
        <w:t xml:space="preserve"> renforce les DSR cancérologie et leur confie de nouvelles missions dans les domaines de l’</w:t>
      </w:r>
      <w:proofErr w:type="spellStart"/>
      <w:r>
        <w:rPr>
          <w:rFonts w:ascii="Arial" w:hAnsi="Arial" w:cs="Arial"/>
        </w:rPr>
        <w:t>oncogériatrie</w:t>
      </w:r>
      <w:proofErr w:type="spellEnd"/>
      <w:r>
        <w:rPr>
          <w:rFonts w:ascii="Arial" w:hAnsi="Arial" w:cs="Arial"/>
        </w:rPr>
        <w:t xml:space="preserve"> et l’oncologie pédiatrique. </w:t>
      </w:r>
      <w:r w:rsidRPr="008751BF">
        <w:rPr>
          <w:rFonts w:ascii="Arial" w:hAnsi="Arial" w:cs="Arial"/>
        </w:rPr>
        <w:t>Il n’est pas un dispositif de soins ni de coordination clinique, il apporte un appui et une expertise en cancérologie auprès de l’ARS et des professionnels de santé.</w:t>
      </w:r>
    </w:p>
    <w:p w14:paraId="6FB4F746" w14:textId="0A7965A1" w:rsidR="003B175F" w:rsidRPr="00DB114D" w:rsidRDefault="003B175F" w:rsidP="00275A1C">
      <w:pPr>
        <w:jc w:val="both"/>
        <w:rPr>
          <w:rFonts w:ascii="Arial" w:hAnsi="Arial" w:cs="Arial"/>
        </w:rPr>
      </w:pPr>
      <w:proofErr w:type="spellStart"/>
      <w:r>
        <w:rPr>
          <w:rFonts w:ascii="Arial" w:hAnsi="Arial" w:cs="Arial"/>
        </w:rPr>
        <w:t>Oncopaca</w:t>
      </w:r>
      <w:proofErr w:type="spellEnd"/>
      <w:r>
        <w:rPr>
          <w:rFonts w:ascii="Arial" w:hAnsi="Arial" w:cs="Arial"/>
        </w:rPr>
        <w:t xml:space="preserve"> Corse a été labellisé par l’Institut national du Cancer (Inca) en mars 2022 pour une durée de 5 ans. </w:t>
      </w:r>
    </w:p>
    <w:p w14:paraId="05DAC58E" w14:textId="3A0835F4" w:rsidR="003B175F" w:rsidRPr="008751BF" w:rsidRDefault="003B175F" w:rsidP="00275A1C">
      <w:pPr>
        <w:jc w:val="both"/>
        <w:rPr>
          <w:rFonts w:ascii="Arial" w:hAnsi="Arial" w:cs="Arial"/>
        </w:rPr>
      </w:pPr>
      <w:r w:rsidRPr="008751BF">
        <w:rPr>
          <w:rFonts w:ascii="Arial" w:hAnsi="Arial" w:cs="Arial"/>
        </w:rPr>
        <w:t>Les enjeux actuels </w:t>
      </w:r>
      <w:r>
        <w:rPr>
          <w:rFonts w:ascii="Arial" w:hAnsi="Arial" w:cs="Arial"/>
        </w:rPr>
        <w:t>du DSRC P</w:t>
      </w:r>
      <w:r w:rsidR="00F1149E">
        <w:rPr>
          <w:rFonts w:ascii="Arial" w:hAnsi="Arial" w:cs="Arial"/>
        </w:rPr>
        <w:t>ACA</w:t>
      </w:r>
      <w:r>
        <w:rPr>
          <w:rFonts w:ascii="Arial" w:hAnsi="Arial" w:cs="Arial"/>
        </w:rPr>
        <w:t xml:space="preserve"> </w:t>
      </w:r>
      <w:r w:rsidRPr="008751BF">
        <w:rPr>
          <w:rFonts w:ascii="Arial" w:hAnsi="Arial" w:cs="Arial"/>
        </w:rPr>
        <w:t>sont d’apporter un appui fort à l’ARS dans le champ de la cancérologie, et de structurer et de coordonner les 17 centres de coordination en cancérologie</w:t>
      </w:r>
      <w:r>
        <w:rPr>
          <w:rFonts w:ascii="Arial" w:hAnsi="Arial" w:cs="Arial"/>
        </w:rPr>
        <w:t xml:space="preserve"> (3C)</w:t>
      </w:r>
      <w:r w:rsidRPr="008751BF">
        <w:rPr>
          <w:rFonts w:ascii="Arial" w:hAnsi="Arial" w:cs="Arial"/>
        </w:rPr>
        <w:t xml:space="preserve"> en région P</w:t>
      </w:r>
      <w:r w:rsidR="00F1149E">
        <w:rPr>
          <w:rFonts w:ascii="Arial" w:hAnsi="Arial" w:cs="Arial"/>
        </w:rPr>
        <w:t>ACA</w:t>
      </w:r>
      <w:r w:rsidRPr="008751BF">
        <w:rPr>
          <w:rFonts w:ascii="Arial" w:hAnsi="Arial" w:cs="Arial"/>
        </w:rPr>
        <w:t xml:space="preserve"> et Corse en cours d’évolution dans le cadre du nouveau référentiel des 3C. Il doit être le garant de la mise en œuvre des directives de l’INCA concernant le dispositif d’annonce, la mise en place des réunions de concertation pluridisciplinaire</w:t>
      </w:r>
      <w:r>
        <w:rPr>
          <w:rFonts w:ascii="Arial" w:hAnsi="Arial" w:cs="Arial"/>
        </w:rPr>
        <w:t xml:space="preserve"> (en cours d’évolution)</w:t>
      </w:r>
      <w:r w:rsidRPr="008751BF">
        <w:rPr>
          <w:rFonts w:ascii="Arial" w:hAnsi="Arial" w:cs="Arial"/>
        </w:rPr>
        <w:t>, l’accès aux référentiels de prise en charge des cancers, la qualité et la sécurité des prises en charge, la qualité de vie des patients et la recherche en cancérologie.</w:t>
      </w:r>
    </w:p>
    <w:p w14:paraId="672CFB2C" w14:textId="77777777" w:rsidR="006338C1" w:rsidRDefault="003B175F" w:rsidP="00275A1C">
      <w:pPr>
        <w:jc w:val="both"/>
        <w:rPr>
          <w:rFonts w:ascii="Arial" w:hAnsi="Arial" w:cs="Arial"/>
        </w:rPr>
      </w:pPr>
      <w:r w:rsidRPr="008751BF">
        <w:rPr>
          <w:rFonts w:ascii="Arial" w:hAnsi="Arial" w:cs="Arial"/>
        </w:rPr>
        <w:t xml:space="preserve">Dans le cadre du virage ambulatoire, le </w:t>
      </w:r>
      <w:r>
        <w:rPr>
          <w:rFonts w:ascii="Arial" w:hAnsi="Arial" w:cs="Arial"/>
        </w:rPr>
        <w:t>DSRC</w:t>
      </w:r>
      <w:r w:rsidRPr="008751BF">
        <w:rPr>
          <w:rFonts w:ascii="Arial" w:hAnsi="Arial" w:cs="Arial"/>
        </w:rPr>
        <w:t xml:space="preserve"> d</w:t>
      </w:r>
      <w:r>
        <w:rPr>
          <w:rFonts w:ascii="Arial" w:hAnsi="Arial" w:cs="Arial"/>
        </w:rPr>
        <w:t>oit</w:t>
      </w:r>
      <w:r w:rsidRPr="008751BF">
        <w:rPr>
          <w:rFonts w:ascii="Arial" w:hAnsi="Arial" w:cs="Arial"/>
        </w:rPr>
        <w:t xml:space="preserve"> contribuer à améliorer la lisibilité de l’offre, renforcer l’articulation et la coopération hôpital-ville, accentuer ses actions de formation et inscrire chacune de ces actions dans un objectif de qualité des actes, soins et parcours et de qualité de vie des patients.</w:t>
      </w:r>
    </w:p>
    <w:p w14:paraId="550C3D80" w14:textId="003FFEF6" w:rsidR="006338C1" w:rsidRDefault="006338C1" w:rsidP="006338C1">
      <w:pPr>
        <w:jc w:val="both"/>
        <w:rPr>
          <w:rFonts w:ascii="Arial" w:hAnsi="Arial" w:cs="Arial"/>
        </w:rPr>
      </w:pPr>
      <w:r>
        <w:rPr>
          <w:rFonts w:ascii="Arial" w:hAnsi="Arial" w:cs="Arial"/>
        </w:rPr>
        <w:t>L’évaluation étudiera, entre autres pistes, la pertinence et l’opportunité ou non d’un rapprochement avec le centre régional de coordination et de dépistage des cancers en région PACA, qui a déjà fait l’objet d’un audit.</w:t>
      </w:r>
    </w:p>
    <w:p w14:paraId="32C0DB82" w14:textId="3DBC38E8" w:rsidR="003B175F" w:rsidRPr="006338C1" w:rsidRDefault="003B175F" w:rsidP="00275A1C">
      <w:pPr>
        <w:jc w:val="both"/>
        <w:rPr>
          <w:rFonts w:ascii="Arial" w:hAnsi="Arial" w:cs="Arial"/>
          <w:b/>
          <w:bCs/>
          <w:u w:val="single"/>
        </w:rPr>
      </w:pPr>
      <w:r w:rsidRPr="006338C1">
        <w:rPr>
          <w:rFonts w:ascii="Arial" w:hAnsi="Arial" w:cs="Arial"/>
          <w:b/>
          <w:bCs/>
          <w:u w:val="single"/>
        </w:rPr>
        <w:t xml:space="preserve"> </w:t>
      </w:r>
      <w:proofErr w:type="spellStart"/>
      <w:r w:rsidR="006338C1" w:rsidRPr="006338C1">
        <w:rPr>
          <w:rFonts w:ascii="Arial" w:hAnsi="Arial" w:cs="Arial"/>
          <w:b/>
          <w:bCs/>
          <w:u w:val="single"/>
        </w:rPr>
        <w:t>Rhéop</w:t>
      </w:r>
      <w:proofErr w:type="spellEnd"/>
    </w:p>
    <w:p w14:paraId="785B1D8A" w14:textId="5CAD874C" w:rsidR="00E17D92" w:rsidRPr="008751BF" w:rsidRDefault="006338C1" w:rsidP="00275A1C">
      <w:pPr>
        <w:jc w:val="both"/>
        <w:rPr>
          <w:rFonts w:ascii="Arial" w:hAnsi="Arial" w:cs="Arial"/>
        </w:rPr>
      </w:pPr>
      <w:r w:rsidRPr="006338C1">
        <w:rPr>
          <w:rFonts w:ascii="Arial" w:hAnsi="Arial" w:cs="Arial"/>
        </w:rPr>
        <w:t xml:space="preserve">Il </w:t>
      </w:r>
      <w:r w:rsidR="003B175F" w:rsidRPr="006338C1">
        <w:rPr>
          <w:rFonts w:ascii="Arial" w:hAnsi="Arial" w:cs="Arial"/>
        </w:rPr>
        <w:t>est un</w:t>
      </w:r>
      <w:r w:rsidR="003B175F" w:rsidRPr="008751BF">
        <w:rPr>
          <w:rFonts w:ascii="Arial" w:hAnsi="Arial" w:cs="Arial"/>
        </w:rPr>
        <w:t xml:space="preserve"> </w:t>
      </w:r>
      <w:r w:rsidR="003B175F">
        <w:rPr>
          <w:rFonts w:ascii="Arial" w:hAnsi="Arial" w:cs="Arial"/>
        </w:rPr>
        <w:t>dispositif</w:t>
      </w:r>
      <w:r w:rsidR="003B175F" w:rsidRPr="008751BF">
        <w:rPr>
          <w:rFonts w:ascii="Arial" w:hAnsi="Arial" w:cs="Arial"/>
        </w:rPr>
        <w:t xml:space="preserve"> régional d</w:t>
      </w:r>
      <w:r w:rsidR="003B175F">
        <w:rPr>
          <w:rFonts w:ascii="Arial" w:hAnsi="Arial" w:cs="Arial"/>
        </w:rPr>
        <w:t xml:space="preserve">e coordination en </w:t>
      </w:r>
      <w:r w:rsidR="003B175F" w:rsidRPr="008751BF">
        <w:rPr>
          <w:rFonts w:ascii="Arial" w:hAnsi="Arial" w:cs="Arial"/>
        </w:rPr>
        <w:t xml:space="preserve">hématologie et </w:t>
      </w:r>
      <w:r w:rsidR="003B175F">
        <w:rPr>
          <w:rFonts w:ascii="Arial" w:hAnsi="Arial" w:cs="Arial"/>
        </w:rPr>
        <w:t xml:space="preserve">en </w:t>
      </w:r>
      <w:r w:rsidR="003B175F" w:rsidRPr="008751BF">
        <w:rPr>
          <w:rFonts w:ascii="Arial" w:hAnsi="Arial" w:cs="Arial"/>
        </w:rPr>
        <w:t>oncologie pédiatrique en P</w:t>
      </w:r>
      <w:r w:rsidR="00F1149E">
        <w:rPr>
          <w:rFonts w:ascii="Arial" w:hAnsi="Arial" w:cs="Arial"/>
        </w:rPr>
        <w:t>ACA</w:t>
      </w:r>
      <w:r w:rsidR="003B175F" w:rsidRPr="008751BF">
        <w:rPr>
          <w:rFonts w:ascii="Arial" w:hAnsi="Arial" w:cs="Arial"/>
        </w:rPr>
        <w:t xml:space="preserve"> et Corse, membre d</w:t>
      </w:r>
      <w:r w:rsidR="003B175F">
        <w:rPr>
          <w:rFonts w:ascii="Arial" w:hAnsi="Arial" w:cs="Arial"/>
        </w:rPr>
        <w:t>e la gouvernance d’</w:t>
      </w:r>
      <w:proofErr w:type="spellStart"/>
      <w:r w:rsidR="003B175F" w:rsidRPr="008751BF">
        <w:rPr>
          <w:rFonts w:ascii="Arial" w:hAnsi="Arial" w:cs="Arial"/>
        </w:rPr>
        <w:t>Onco</w:t>
      </w:r>
      <w:r w:rsidR="003B175F">
        <w:rPr>
          <w:rFonts w:ascii="Arial" w:hAnsi="Arial" w:cs="Arial"/>
        </w:rPr>
        <w:t>P</w:t>
      </w:r>
      <w:r w:rsidR="003B175F" w:rsidRPr="008751BF">
        <w:rPr>
          <w:rFonts w:ascii="Arial" w:hAnsi="Arial" w:cs="Arial"/>
        </w:rPr>
        <w:t>aca</w:t>
      </w:r>
      <w:proofErr w:type="spellEnd"/>
      <w:r w:rsidR="003B175F">
        <w:rPr>
          <w:rFonts w:ascii="Arial" w:hAnsi="Arial" w:cs="Arial"/>
        </w:rPr>
        <w:t xml:space="preserve"> Corse</w:t>
      </w:r>
      <w:r w:rsidR="003B175F" w:rsidRPr="008751BF">
        <w:rPr>
          <w:rFonts w:ascii="Arial" w:hAnsi="Arial" w:cs="Arial"/>
        </w:rPr>
        <w:t>.</w:t>
      </w:r>
      <w:r w:rsidR="003B175F" w:rsidRPr="008751BF">
        <w:t xml:space="preserve"> </w:t>
      </w:r>
      <w:r w:rsidR="003B175F" w:rsidRPr="008751BF">
        <w:rPr>
          <w:rFonts w:ascii="Arial" w:hAnsi="Arial" w:cs="Arial"/>
        </w:rPr>
        <w:t xml:space="preserve">Il vise à améliorer la prise en charge globale des enfants et des adolescents atteints de tumeurs solides ou d’hémopathies (malignes ou non) dans les deux régions. Il a pour objectifs de renforcer la coordination entre </w:t>
      </w:r>
      <w:r w:rsidR="003B175F" w:rsidRPr="008751BF">
        <w:rPr>
          <w:rFonts w:ascii="Arial" w:hAnsi="Arial" w:cs="Arial"/>
        </w:rPr>
        <w:lastRenderedPageBreak/>
        <w:t xml:space="preserve">la ville et l’hôpital, privilégier le maintien à domicile des enfants, garantir la continuité et la qualité de la prise en charge et de l’accompagnement des enfants et de leur famille, et répondre aux attentes des familles et des soignants. </w:t>
      </w:r>
      <w:r w:rsidR="003B175F">
        <w:rPr>
          <w:rFonts w:ascii="Arial" w:hAnsi="Arial" w:cs="Arial"/>
        </w:rPr>
        <w:t>Il mène, depuis quelques années, une mission de suivi à long terme des patients.</w:t>
      </w:r>
    </w:p>
    <w:p w14:paraId="7EC36E4D" w14:textId="2072C42D" w:rsidR="003B175F" w:rsidRDefault="003B175F" w:rsidP="00F1149E">
      <w:pPr>
        <w:rPr>
          <w:rFonts w:ascii="Arial" w:hAnsi="Arial" w:cs="Arial"/>
        </w:rPr>
      </w:pPr>
      <w:proofErr w:type="spellStart"/>
      <w:r>
        <w:rPr>
          <w:rFonts w:ascii="Arial" w:hAnsi="Arial" w:cs="Arial"/>
        </w:rPr>
        <w:t>Rhéop</w:t>
      </w:r>
      <w:proofErr w:type="spellEnd"/>
      <w:r>
        <w:rPr>
          <w:rFonts w:ascii="Arial" w:hAnsi="Arial" w:cs="Arial"/>
        </w:rPr>
        <w:t xml:space="preserve"> s’est rapproché </w:t>
      </w:r>
      <w:r w:rsidR="00D342B0">
        <w:rPr>
          <w:rFonts w:ascii="Arial" w:hAnsi="Arial" w:cs="Arial"/>
        </w:rPr>
        <w:t>ces dernières années</w:t>
      </w:r>
      <w:r>
        <w:rPr>
          <w:rFonts w:ascii="Arial" w:hAnsi="Arial" w:cs="Arial"/>
        </w:rPr>
        <w:t xml:space="preserve"> du dispositif </w:t>
      </w:r>
      <w:proofErr w:type="spellStart"/>
      <w:r>
        <w:rPr>
          <w:rFonts w:ascii="Arial" w:hAnsi="Arial" w:cs="Arial"/>
        </w:rPr>
        <w:t>OncoPaca</w:t>
      </w:r>
      <w:proofErr w:type="spellEnd"/>
      <w:r>
        <w:rPr>
          <w:rFonts w:ascii="Arial" w:hAnsi="Arial" w:cs="Arial"/>
        </w:rPr>
        <w:t xml:space="preserve"> Corse au niveau de la gouvernance, des actions à mener dans le champ de l’oncopédiatrie, ainsi qu’en termes de communication dans le cadre de l’instruction du 10 décembre 2019 précité.</w:t>
      </w:r>
    </w:p>
    <w:p w14:paraId="66011CDD" w14:textId="7D8E5A94" w:rsidR="00DB2F29" w:rsidRPr="00DB2F29" w:rsidRDefault="00DB2F29" w:rsidP="00F1149E">
      <w:pPr>
        <w:rPr>
          <w:rFonts w:ascii="Arial" w:hAnsi="Arial" w:cs="Arial"/>
          <w:b/>
          <w:bCs/>
          <w:u w:val="single"/>
        </w:rPr>
      </w:pPr>
      <w:r w:rsidRPr="00DB2F29">
        <w:rPr>
          <w:rFonts w:ascii="Arial" w:hAnsi="Arial" w:cs="Arial"/>
          <w:b/>
          <w:bCs/>
          <w:u w:val="single"/>
        </w:rPr>
        <w:t>DSR périnatalité</w:t>
      </w:r>
    </w:p>
    <w:p w14:paraId="7B7FD462" w14:textId="77777777" w:rsidR="00DB2F29" w:rsidRPr="009D78AA" w:rsidRDefault="00DB2F29" w:rsidP="00DB2F29">
      <w:pPr>
        <w:jc w:val="both"/>
        <w:rPr>
          <w:rFonts w:ascii="Arial" w:hAnsi="Arial" w:cs="Arial"/>
        </w:rPr>
      </w:pPr>
      <w:r w:rsidRPr="00A83949">
        <w:rPr>
          <w:rFonts w:ascii="Arial" w:hAnsi="Arial" w:cs="Arial"/>
          <w:b/>
          <w:bCs/>
        </w:rPr>
        <w:t>Le réseau Méditerranée</w:t>
      </w:r>
      <w:r w:rsidRPr="009D78AA">
        <w:rPr>
          <w:rFonts w:ascii="Arial" w:hAnsi="Arial" w:cs="Arial"/>
        </w:rPr>
        <w:t xml:space="preserve"> est un </w:t>
      </w:r>
      <w:r>
        <w:rPr>
          <w:rFonts w:ascii="Arial" w:hAnsi="Arial" w:cs="Arial"/>
        </w:rPr>
        <w:t>dispositif spécifique régional</w:t>
      </w:r>
      <w:r w:rsidRPr="009D78AA">
        <w:rPr>
          <w:rFonts w:ascii="Arial" w:hAnsi="Arial" w:cs="Arial"/>
        </w:rPr>
        <w:t xml:space="preserve"> de périnatalité, qui couvre les régions P</w:t>
      </w:r>
      <w:r>
        <w:rPr>
          <w:rFonts w:ascii="Arial" w:hAnsi="Arial" w:cs="Arial"/>
        </w:rPr>
        <w:t>ACA</w:t>
      </w:r>
      <w:r w:rsidRPr="009D78AA">
        <w:rPr>
          <w:rFonts w:ascii="Arial" w:hAnsi="Arial" w:cs="Arial"/>
        </w:rPr>
        <w:t xml:space="preserve"> et Corse et la principauté de Monaco.</w:t>
      </w:r>
    </w:p>
    <w:p w14:paraId="7203B5F9" w14:textId="77777777" w:rsidR="00DB2F29" w:rsidRPr="00DB114D" w:rsidRDefault="00DB2F29" w:rsidP="00DB2F29">
      <w:pPr>
        <w:pStyle w:val="Notedebasdepage"/>
        <w:jc w:val="both"/>
      </w:pPr>
      <w:r w:rsidRPr="009D78AA">
        <w:rPr>
          <w:rFonts w:ascii="Arial" w:hAnsi="Arial" w:cs="Arial"/>
        </w:rPr>
        <w:t xml:space="preserve">Le réseau </w:t>
      </w:r>
      <w:r>
        <w:rPr>
          <w:rFonts w:ascii="Arial" w:hAnsi="Arial" w:cs="Arial"/>
        </w:rPr>
        <w:t xml:space="preserve">Méditerranée </w:t>
      </w:r>
      <w:r w:rsidRPr="009D78AA">
        <w:rPr>
          <w:rFonts w:ascii="Arial" w:hAnsi="Arial" w:cs="Arial"/>
        </w:rPr>
        <w:t>est le fruit de la fusion de trois réseaux en 2015 dans le cadre de la mise en œuvre de l’instruction N°DGOS/PF3/R3/DGS/MC1/2015/227 du 3 juillet 2015 relative à l’actualisation et à l’harmonisation des missions des réseaux de santé en périnatalité dans un cadre régional.</w:t>
      </w:r>
      <w:r>
        <w:rPr>
          <w:rFonts w:ascii="Arial" w:hAnsi="Arial" w:cs="Arial"/>
        </w:rPr>
        <w:t xml:space="preserve"> L’instruction </w:t>
      </w:r>
      <w:r w:rsidRPr="00A638B9">
        <w:rPr>
          <w:rFonts w:ascii="Arial" w:hAnsi="Arial" w:cs="Arial"/>
        </w:rPr>
        <w:t>du 3 août 2023 relative à l’actualisation des missions des dispositifs spécifiques régionaux de périnatalité</w:t>
      </w:r>
      <w:r>
        <w:rPr>
          <w:rFonts w:ascii="Arial" w:hAnsi="Arial" w:cs="Arial"/>
        </w:rPr>
        <w:t xml:space="preserve"> actualise leurs missions.</w:t>
      </w:r>
    </w:p>
    <w:p w14:paraId="136913C3" w14:textId="77777777" w:rsidR="00DB2F29" w:rsidRPr="00A638B9" w:rsidRDefault="00DB2F29" w:rsidP="00DB2F29">
      <w:pPr>
        <w:jc w:val="both"/>
        <w:rPr>
          <w:rFonts w:ascii="Arial" w:hAnsi="Arial" w:cs="Arial"/>
        </w:rPr>
      </w:pPr>
      <w:r w:rsidRPr="009D78AA">
        <w:rPr>
          <w:rFonts w:ascii="Arial" w:hAnsi="Arial" w:cs="Arial"/>
        </w:rPr>
        <w:t xml:space="preserve">C’est une structure </w:t>
      </w:r>
      <w:r>
        <w:rPr>
          <w:rFonts w:ascii="Arial" w:hAnsi="Arial" w:cs="Arial"/>
        </w:rPr>
        <w:t>d’expertise et d’appui à l’ARS PACA</w:t>
      </w:r>
      <w:r w:rsidRPr="009D78AA">
        <w:rPr>
          <w:rFonts w:ascii="Arial" w:hAnsi="Arial" w:cs="Arial"/>
        </w:rPr>
        <w:t xml:space="preserve"> au niveau régional exerçant des missions dans le champ de la santé périnatale, en amont et en aval de la naissance</w:t>
      </w:r>
      <w:r>
        <w:rPr>
          <w:rFonts w:ascii="Arial" w:hAnsi="Arial" w:cs="Arial"/>
        </w:rPr>
        <w:t>. En région Paca, une mission d’animation départementale autour des 1000 premiers jours lui a été confiée. En outre, le dispositif porte un projet expérimental Article 51 COCON sur le suivi des nouveaux nés vulnérables.</w:t>
      </w:r>
    </w:p>
    <w:p w14:paraId="4127CE85" w14:textId="77777777" w:rsidR="00DB2F29" w:rsidRDefault="00DB2F29" w:rsidP="00DB2F29">
      <w:pPr>
        <w:jc w:val="both"/>
        <w:rPr>
          <w:rFonts w:ascii="Arial" w:hAnsi="Arial" w:cs="Arial"/>
        </w:rPr>
      </w:pPr>
      <w:r w:rsidRPr="009D78AA">
        <w:rPr>
          <w:rFonts w:ascii="Arial" w:hAnsi="Arial" w:cs="Arial"/>
        </w:rPr>
        <w:t>Les enjeux forts en région P</w:t>
      </w:r>
      <w:r>
        <w:rPr>
          <w:rFonts w:ascii="Arial" w:hAnsi="Arial" w:cs="Arial"/>
        </w:rPr>
        <w:t>ACA</w:t>
      </w:r>
      <w:r w:rsidRPr="009D78AA">
        <w:rPr>
          <w:rFonts w:ascii="Arial" w:hAnsi="Arial" w:cs="Arial"/>
        </w:rPr>
        <w:t xml:space="preserve"> sont de soutenir des professionnels de santé autour des thèmes de l’interruption de grossesse, du suivi pré et post natal</w:t>
      </w:r>
      <w:r>
        <w:rPr>
          <w:rFonts w:ascii="Arial" w:hAnsi="Arial" w:cs="Arial"/>
        </w:rPr>
        <w:t xml:space="preserve"> (dont l’entretien pré et postnatal), </w:t>
      </w:r>
      <w:r w:rsidRPr="009D78AA">
        <w:rPr>
          <w:rFonts w:ascii="Arial" w:hAnsi="Arial" w:cs="Arial"/>
        </w:rPr>
        <w:t>du repérage et du suivi des nouveaux nés vulnérables</w:t>
      </w:r>
      <w:r>
        <w:rPr>
          <w:rFonts w:ascii="Arial" w:hAnsi="Arial" w:cs="Arial"/>
        </w:rPr>
        <w:t xml:space="preserve">, de la qualité et de la sécurité des prises en charges. Concernant le volet ambulatoire, l’enjeu est </w:t>
      </w:r>
      <w:r w:rsidRPr="009D78AA">
        <w:rPr>
          <w:rFonts w:ascii="Arial" w:hAnsi="Arial" w:cs="Arial"/>
        </w:rPr>
        <w:t>d</w:t>
      </w:r>
      <w:r>
        <w:rPr>
          <w:rFonts w:ascii="Arial" w:hAnsi="Arial" w:cs="Arial"/>
        </w:rPr>
        <w:t>’accompagner</w:t>
      </w:r>
      <w:r w:rsidRPr="009D78AA">
        <w:rPr>
          <w:rFonts w:ascii="Arial" w:hAnsi="Arial" w:cs="Arial"/>
        </w:rPr>
        <w:t xml:space="preserve"> la généralisation des sorties précoces de maternité et le développement des accouchements en ambulatoire grâce à la mise en place d</w:t>
      </w:r>
      <w:r>
        <w:rPr>
          <w:rFonts w:ascii="Arial" w:hAnsi="Arial" w:cs="Arial"/>
        </w:rPr>
        <w:t xml:space="preserve">’organisations </w:t>
      </w:r>
      <w:r w:rsidRPr="009D78AA">
        <w:rPr>
          <w:rFonts w:ascii="Arial" w:hAnsi="Arial" w:cs="Arial"/>
        </w:rPr>
        <w:t>de sage-femmes libérales autour des maternités.</w:t>
      </w:r>
      <w:r>
        <w:rPr>
          <w:rFonts w:ascii="Arial" w:hAnsi="Arial" w:cs="Arial"/>
        </w:rPr>
        <w:t xml:space="preserve"> L’animation des 1000 premiers jours de façon transversale dans les départements a renforcé l’ancrage territorial du DSR périnatalité et constitué une nouvelle mission au dispositif. La perspective de l’intégration dans le droit commun du projet article 51 COCON porté par le DSRP est un autre enjeu à venir. Enfin, la réforme des CORESS (anciens COREVIH) pose la question des périmètres de missions sur la santé sexuelle avec le DSR périnatalité qu’il conviendra de clarifier.</w:t>
      </w:r>
    </w:p>
    <w:p w14:paraId="2F2AA460" w14:textId="5935E8BC" w:rsidR="00DB2F29" w:rsidRDefault="00DB2F29" w:rsidP="00DB2F29">
      <w:pPr>
        <w:jc w:val="both"/>
        <w:rPr>
          <w:rFonts w:ascii="Arial" w:hAnsi="Arial" w:cs="Arial"/>
        </w:rPr>
      </w:pPr>
      <w:r>
        <w:rPr>
          <w:rFonts w:ascii="Arial" w:hAnsi="Arial" w:cs="Arial"/>
        </w:rPr>
        <w:t>L’évaluation analysera, en particulier :</w:t>
      </w:r>
    </w:p>
    <w:p w14:paraId="11F0CB79" w14:textId="77777777" w:rsidR="00DB2F29" w:rsidRDefault="00DB2F29" w:rsidP="00DB2F29">
      <w:pPr>
        <w:pStyle w:val="Paragraphedeliste"/>
        <w:numPr>
          <w:ilvl w:val="0"/>
          <w:numId w:val="14"/>
        </w:numPr>
        <w:jc w:val="both"/>
        <w:rPr>
          <w:rFonts w:ascii="Arial" w:hAnsi="Arial" w:cs="Arial"/>
        </w:rPr>
      </w:pPr>
      <w:r>
        <w:rPr>
          <w:rFonts w:ascii="Arial" w:hAnsi="Arial" w:cs="Arial"/>
        </w:rPr>
        <w:t xml:space="preserve">Comment les missions d’animation territoriale des acteurs autour des 1000 premiers jours ont apporté un ancrage territorial et une visibilité au DSR périnatalité auprès des acteurs de la santé de terrain tous secteurs confondus ; </w:t>
      </w:r>
    </w:p>
    <w:p w14:paraId="5DBA9734" w14:textId="77777777" w:rsidR="00DB2F29" w:rsidRDefault="00DB2F29" w:rsidP="00DB2F29">
      <w:pPr>
        <w:pStyle w:val="Paragraphedeliste"/>
        <w:numPr>
          <w:ilvl w:val="0"/>
          <w:numId w:val="14"/>
        </w:numPr>
        <w:jc w:val="both"/>
        <w:rPr>
          <w:rFonts w:ascii="Arial" w:hAnsi="Arial" w:cs="Arial"/>
        </w:rPr>
      </w:pPr>
      <w:r>
        <w:rPr>
          <w:rFonts w:ascii="Arial" w:hAnsi="Arial" w:cs="Arial"/>
        </w:rPr>
        <w:t>Comment cet ancrage territorial a été mis au service des autres missions du DSR périnatalité ? peut-on aller plus loin encore dans ces missions d’animation territoriale, autour de quelles missions et dans quelles conditions de réussite ?</w:t>
      </w:r>
    </w:p>
    <w:p w14:paraId="5A479336" w14:textId="77777777" w:rsidR="00DB2F29" w:rsidRPr="00C22CA7" w:rsidRDefault="00DB2F29" w:rsidP="00DB2F29">
      <w:pPr>
        <w:pStyle w:val="Paragraphedeliste"/>
        <w:numPr>
          <w:ilvl w:val="0"/>
          <w:numId w:val="14"/>
        </w:numPr>
        <w:jc w:val="both"/>
        <w:rPr>
          <w:rFonts w:ascii="Arial" w:hAnsi="Arial" w:cs="Arial"/>
        </w:rPr>
      </w:pPr>
      <w:r>
        <w:rPr>
          <w:rFonts w:ascii="Arial" w:hAnsi="Arial" w:cs="Arial"/>
        </w:rPr>
        <w:t>Quelle est la visibilité du DSR périnatalité auprès des acteurs des soins de proximité et notamment des structures d’exercice coordonné (CPTS, MSP, centres de santé, équipes de soins spécialisés…) ? Comment le DSR soutient-il les dynamiques de lien ville-hôpital ?</w:t>
      </w:r>
    </w:p>
    <w:p w14:paraId="1DFC84D0" w14:textId="042E4FA3" w:rsidR="00DB2F29" w:rsidRDefault="00DB2F29" w:rsidP="00DB2F29">
      <w:pPr>
        <w:jc w:val="both"/>
        <w:rPr>
          <w:rFonts w:ascii="Arial" w:hAnsi="Arial" w:cs="Arial"/>
        </w:rPr>
      </w:pPr>
      <w:r>
        <w:rPr>
          <w:rFonts w:ascii="Arial" w:hAnsi="Arial" w:cs="Arial"/>
        </w:rPr>
        <w:lastRenderedPageBreak/>
        <w:t>Des questions évaluatives spécifiques pourront être définies en lien avec le référent régional dans le cadre de la phase de cadrage.</w:t>
      </w:r>
    </w:p>
    <w:p w14:paraId="7E0CDDF7" w14:textId="1D851BA5" w:rsidR="00D43AEB" w:rsidRPr="006338C1" w:rsidRDefault="006338C1" w:rsidP="00275A1C">
      <w:pPr>
        <w:rPr>
          <w:rFonts w:ascii="Arial" w:hAnsi="Arial" w:cs="Arial"/>
          <w:b/>
          <w:bCs/>
          <w:u w:val="single"/>
        </w:rPr>
      </w:pPr>
      <w:r w:rsidRPr="006338C1">
        <w:rPr>
          <w:rFonts w:ascii="Arial" w:hAnsi="Arial" w:cs="Arial"/>
          <w:b/>
          <w:bCs/>
          <w:u w:val="single"/>
        </w:rPr>
        <w:t>Les trois dispositifs d’appui aux soins palliatifs</w:t>
      </w:r>
    </w:p>
    <w:p w14:paraId="200F271E" w14:textId="77777777" w:rsidR="006338C1" w:rsidRDefault="007D7258" w:rsidP="00D342B0">
      <w:pPr>
        <w:jc w:val="both"/>
        <w:rPr>
          <w:rFonts w:ascii="Arial" w:hAnsi="Arial" w:cs="Arial"/>
        </w:rPr>
      </w:pPr>
      <w:r>
        <w:rPr>
          <w:rFonts w:ascii="Arial" w:hAnsi="Arial" w:cs="Arial"/>
        </w:rPr>
        <w:t>La politique régionale de soins palliatifs est pilotée par la référente régionale en soins palliatifs de la direction de l’offre de soins de l’ARS Paca. La mission SACO pilotait les réseaux de soins palliatifs jusqu’à l’évaluation de 2019-2020 qui a conduit à réorganiser les acteurs de l’appui à la coordination en soins palliatifs : les réseaux de soins palliatifs ont été regroupés avec les équipes mobiles externes de soins palliatifs de leur territoire</w:t>
      </w:r>
      <w:r w:rsidR="000272A0">
        <w:rPr>
          <w:rFonts w:ascii="Arial" w:hAnsi="Arial" w:cs="Arial"/>
        </w:rPr>
        <w:t xml:space="preserve"> pour s’organiser en équipes territoriales de soins palliatifs (hôpital-ville-médico-social). </w:t>
      </w:r>
    </w:p>
    <w:p w14:paraId="782FC432" w14:textId="16824EA1" w:rsidR="000272A0" w:rsidRDefault="000272A0" w:rsidP="00D342B0">
      <w:pPr>
        <w:jc w:val="both"/>
        <w:rPr>
          <w:rFonts w:ascii="Arial" w:hAnsi="Arial" w:cs="Arial"/>
        </w:rPr>
      </w:pPr>
      <w:r>
        <w:rPr>
          <w:rFonts w:ascii="Arial" w:hAnsi="Arial" w:cs="Arial"/>
        </w:rPr>
        <w:t>Deux structures ont été maintenues au sein de la Mission SACO : le C3S qui comprend une équipe experte d’appui à la coordination en soins palliatifs, et le dispositif RESP13 qui est un modèle atypique de régulation et d’astreinte. Enfin, dans le cadre de l’instruction DGOS/R4/2022/252 du 30 novembre 2022 relative au cadre d’orientation national des cellules d’animation régionale de soins palliatifs, il a été décidé de créer et placer la cellule régionale Paca dans la catégorie des dispositifs experts d’appui à la coordination des parcours.</w:t>
      </w:r>
    </w:p>
    <w:p w14:paraId="05881942" w14:textId="513DA4E3" w:rsidR="00DB114D" w:rsidRPr="003459F8" w:rsidRDefault="00D342B0" w:rsidP="00D109FC">
      <w:pPr>
        <w:jc w:val="both"/>
        <w:rPr>
          <w:rFonts w:ascii="Arial" w:hAnsi="Arial" w:cs="Arial"/>
        </w:rPr>
      </w:pPr>
      <w:r>
        <w:rPr>
          <w:rFonts w:ascii="Arial" w:hAnsi="Arial" w:cs="Arial"/>
        </w:rPr>
        <w:t>Quelques indications sont apportées ci-dessous concernant ces dispositifs :</w:t>
      </w:r>
    </w:p>
    <w:p w14:paraId="09AFB885" w14:textId="10FE17BB" w:rsidR="009F4FB2" w:rsidRPr="003459F8" w:rsidRDefault="009F4FB2" w:rsidP="00D109FC">
      <w:pPr>
        <w:pStyle w:val="Paragraphedeliste"/>
        <w:numPr>
          <w:ilvl w:val="0"/>
          <w:numId w:val="14"/>
        </w:numPr>
        <w:spacing w:line="240" w:lineRule="auto"/>
        <w:jc w:val="both"/>
        <w:rPr>
          <w:rFonts w:ascii="Arial" w:hAnsi="Arial" w:cs="Arial"/>
        </w:rPr>
      </w:pPr>
      <w:r w:rsidRPr="000B4527">
        <w:rPr>
          <w:rFonts w:ascii="Arial" w:hAnsi="Arial" w:cs="Arial"/>
          <w:b/>
          <w:bCs/>
        </w:rPr>
        <w:t>Resp13</w:t>
      </w:r>
      <w:r w:rsidR="00E0424B">
        <w:rPr>
          <w:rFonts w:ascii="Arial" w:hAnsi="Arial" w:cs="Arial"/>
        </w:rPr>
        <w:t xml:space="preserve"> est un ancien réseau de soins palliatifs du département des Bouches-du-Rhône, doté d’une organisation atypique :</w:t>
      </w:r>
      <w:r w:rsidR="00D342B0">
        <w:rPr>
          <w:rFonts w:ascii="Arial" w:hAnsi="Arial" w:cs="Arial"/>
        </w:rPr>
        <w:t xml:space="preserve"> la</w:t>
      </w:r>
      <w:r w:rsidR="00E0424B">
        <w:rPr>
          <w:rFonts w:ascii="Arial" w:hAnsi="Arial" w:cs="Arial"/>
        </w:rPr>
        <w:t xml:space="preserve"> cellule départementale effectue de la régulation (réception des appels, primo-analyse, orientation) ainsi qu’une astreinte « patients » 24/24 et 7/7. Elle est en lien fonctionnel avec des équipes territoriales de soins palliatifs (intra-extra) de plusieurs territoires du département (</w:t>
      </w:r>
      <w:r w:rsidR="003459F8">
        <w:rPr>
          <w:rFonts w:ascii="Arial" w:hAnsi="Arial" w:cs="Arial"/>
        </w:rPr>
        <w:t>M</w:t>
      </w:r>
      <w:r w:rsidR="00E0424B">
        <w:rPr>
          <w:rFonts w:ascii="Arial" w:hAnsi="Arial" w:cs="Arial"/>
        </w:rPr>
        <w:t xml:space="preserve">arseille, </w:t>
      </w:r>
      <w:r w:rsidR="003459F8">
        <w:rPr>
          <w:rFonts w:ascii="Arial" w:hAnsi="Arial" w:cs="Arial"/>
        </w:rPr>
        <w:t>S</w:t>
      </w:r>
      <w:r w:rsidR="00E0424B">
        <w:rPr>
          <w:rFonts w:ascii="Arial" w:hAnsi="Arial" w:cs="Arial"/>
        </w:rPr>
        <w:t xml:space="preserve">alon, </w:t>
      </w:r>
      <w:r w:rsidR="003459F8">
        <w:rPr>
          <w:rFonts w:ascii="Arial" w:hAnsi="Arial" w:cs="Arial"/>
        </w:rPr>
        <w:t>A</w:t>
      </w:r>
      <w:r w:rsidR="00E0424B">
        <w:rPr>
          <w:rFonts w:ascii="Arial" w:hAnsi="Arial" w:cs="Arial"/>
        </w:rPr>
        <w:t xml:space="preserve">llauch, </w:t>
      </w:r>
      <w:r w:rsidR="003459F8">
        <w:rPr>
          <w:rFonts w:ascii="Arial" w:hAnsi="Arial" w:cs="Arial"/>
        </w:rPr>
        <w:t>A</w:t>
      </w:r>
      <w:r w:rsidR="00E0424B">
        <w:rPr>
          <w:rFonts w:ascii="Arial" w:hAnsi="Arial" w:cs="Arial"/>
        </w:rPr>
        <w:t>rles…)</w:t>
      </w:r>
      <w:r w:rsidR="00E63562">
        <w:rPr>
          <w:rFonts w:ascii="Arial" w:hAnsi="Arial" w:cs="Arial"/>
        </w:rPr>
        <w:t xml:space="preserve"> qui participent aux astreintes et sont les effecteurs qui vont évaluer au chevet du patient et coordonner la prise en charge du patient</w:t>
      </w:r>
      <w:r w:rsidR="006B69CB">
        <w:rPr>
          <w:rFonts w:ascii="Arial" w:hAnsi="Arial" w:cs="Arial"/>
        </w:rPr>
        <w:t> ;</w:t>
      </w:r>
    </w:p>
    <w:p w14:paraId="73D0AB00" w14:textId="77777777" w:rsidR="003459F8" w:rsidRPr="003459F8" w:rsidRDefault="003459F8" w:rsidP="00D109FC">
      <w:pPr>
        <w:pStyle w:val="Paragraphedeliste"/>
        <w:spacing w:line="240" w:lineRule="auto"/>
        <w:ind w:left="524"/>
        <w:jc w:val="both"/>
        <w:rPr>
          <w:rFonts w:ascii="Arial" w:hAnsi="Arial" w:cs="Arial"/>
        </w:rPr>
      </w:pPr>
    </w:p>
    <w:p w14:paraId="2DB81BF8" w14:textId="092812F3" w:rsidR="00E17D92" w:rsidRDefault="003459F8" w:rsidP="00D109FC">
      <w:pPr>
        <w:pStyle w:val="Paragraphedeliste"/>
        <w:numPr>
          <w:ilvl w:val="0"/>
          <w:numId w:val="14"/>
        </w:numPr>
        <w:spacing w:line="240" w:lineRule="auto"/>
        <w:ind w:left="521" w:hanging="357"/>
        <w:jc w:val="both"/>
        <w:rPr>
          <w:rFonts w:ascii="Arial" w:hAnsi="Arial" w:cs="Arial"/>
        </w:rPr>
      </w:pPr>
      <w:r w:rsidRPr="000B4527">
        <w:rPr>
          <w:rFonts w:ascii="Arial" w:hAnsi="Arial" w:cs="Arial"/>
          <w:b/>
          <w:bCs/>
        </w:rPr>
        <w:t>C3S</w:t>
      </w:r>
      <w:r>
        <w:rPr>
          <w:rFonts w:ascii="Arial" w:hAnsi="Arial" w:cs="Arial"/>
        </w:rPr>
        <w:t xml:space="preserve"> </w:t>
      </w:r>
      <w:r w:rsidRPr="003459F8">
        <w:rPr>
          <w:rFonts w:ascii="Arial" w:hAnsi="Arial" w:cs="Arial"/>
        </w:rPr>
        <w:t>est</w:t>
      </w:r>
      <w:r>
        <w:rPr>
          <w:rFonts w:ascii="Arial" w:hAnsi="Arial" w:cs="Arial"/>
        </w:rPr>
        <w:t xml:space="preserve"> le regroupement d’anciens réseaux de santé dont les soins palliatifs sur le territoire de l’agglomération de Nice et des vallées.</w:t>
      </w:r>
      <w:r w:rsidR="00B04C1B">
        <w:rPr>
          <w:rFonts w:ascii="Arial" w:hAnsi="Arial" w:cs="Arial"/>
        </w:rPr>
        <w:t xml:space="preserve"> Aujourd’hui l’association C3S porte un DAC ainsi qu’une activité d’appui à la coordination en soins palliatifs. Depuis l’évaluation de 2019-2020, cette équipe s’est rapprochée fonctionnellement de l’équipe mobile de soins palliatifs du CHU de Nice pour former une équipe territoriale en soins palliatifs sur ce territoire</w:t>
      </w:r>
      <w:r w:rsidR="00E01F33">
        <w:rPr>
          <w:rFonts w:ascii="Arial" w:hAnsi="Arial" w:cs="Arial"/>
        </w:rPr>
        <w:t> ;</w:t>
      </w:r>
    </w:p>
    <w:p w14:paraId="6DF51274" w14:textId="77777777" w:rsidR="00E17D92" w:rsidRPr="00E17D92" w:rsidRDefault="00E17D92" w:rsidP="00D109FC">
      <w:pPr>
        <w:pStyle w:val="Paragraphedeliste"/>
        <w:jc w:val="both"/>
        <w:rPr>
          <w:rFonts w:ascii="Arial" w:hAnsi="Arial" w:cs="Arial"/>
        </w:rPr>
      </w:pPr>
    </w:p>
    <w:p w14:paraId="6C0CFD41" w14:textId="4C2772EE" w:rsidR="00DB114D" w:rsidRPr="00D109FC" w:rsidRDefault="00E01F33" w:rsidP="00D109FC">
      <w:pPr>
        <w:pStyle w:val="Paragraphedeliste"/>
        <w:numPr>
          <w:ilvl w:val="0"/>
          <w:numId w:val="14"/>
        </w:numPr>
        <w:spacing w:line="240" w:lineRule="auto"/>
        <w:jc w:val="both"/>
        <w:rPr>
          <w:rFonts w:ascii="Arial" w:hAnsi="Arial" w:cs="Arial"/>
        </w:rPr>
      </w:pPr>
      <w:r w:rsidRPr="000B4527">
        <w:rPr>
          <w:rFonts w:ascii="Arial" w:hAnsi="Arial" w:cs="Arial"/>
          <w:b/>
          <w:bCs/>
        </w:rPr>
        <w:t>La cellule régionale d’animation de soins palliatifs P</w:t>
      </w:r>
      <w:r w:rsidR="00F1149E" w:rsidRPr="000B4527">
        <w:rPr>
          <w:rFonts w:ascii="Arial" w:hAnsi="Arial" w:cs="Arial"/>
          <w:b/>
          <w:bCs/>
        </w:rPr>
        <w:t>ACA</w:t>
      </w:r>
      <w:r w:rsidR="003459F8" w:rsidRPr="00E17D92">
        <w:rPr>
          <w:rFonts w:ascii="Arial" w:hAnsi="Arial" w:cs="Arial"/>
        </w:rPr>
        <w:t xml:space="preserve"> </w:t>
      </w:r>
      <w:r w:rsidRPr="00E17D92">
        <w:rPr>
          <w:rFonts w:ascii="Arial" w:hAnsi="Arial" w:cs="Arial"/>
        </w:rPr>
        <w:t>est</w:t>
      </w:r>
      <w:r w:rsidR="003459F8" w:rsidRPr="00E17D92">
        <w:rPr>
          <w:rFonts w:ascii="Arial" w:hAnsi="Arial" w:cs="Arial"/>
        </w:rPr>
        <w:t xml:space="preserve"> prévue </w:t>
      </w:r>
      <w:proofErr w:type="gramStart"/>
      <w:r w:rsidR="003459F8" w:rsidRPr="00E17D92">
        <w:rPr>
          <w:rFonts w:ascii="Arial" w:hAnsi="Arial" w:cs="Arial"/>
        </w:rPr>
        <w:t>au</w:t>
      </w:r>
      <w:proofErr w:type="gramEnd"/>
      <w:r w:rsidR="003459F8" w:rsidRPr="00E17D92">
        <w:rPr>
          <w:rFonts w:ascii="Arial" w:hAnsi="Arial" w:cs="Arial"/>
        </w:rPr>
        <w:t xml:space="preserve"> plan national des soins palliatifs et à l’instruction DGOS/R4/2022/252 du 30 novembre 2022 relative au cadre d’orientation national des cellules d’animation régionale de soins palliatifs. Opérationnelle depuis 2023 au travers de son premier contrat pluriannuel d’objectifs et de moyens (2023-2025) avec l’ARS P</w:t>
      </w:r>
      <w:r w:rsidR="00F1149E" w:rsidRPr="00E17D92">
        <w:rPr>
          <w:rFonts w:ascii="Arial" w:hAnsi="Arial" w:cs="Arial"/>
        </w:rPr>
        <w:t>ACA</w:t>
      </w:r>
      <w:r w:rsidR="003459F8" w:rsidRPr="00E17D92">
        <w:rPr>
          <w:rFonts w:ascii="Arial" w:hAnsi="Arial" w:cs="Arial"/>
        </w:rPr>
        <w:t>, la cellule régionale est au démarrage de ses missions. Elle a réalisé un diagnostic régional des équipes de soins palliatifs, des problématiques et des besoins des équipes et des territoires.</w:t>
      </w:r>
    </w:p>
    <w:p w14:paraId="5A1FFBD5" w14:textId="77777777" w:rsidR="00D109FC" w:rsidRPr="00D109FC" w:rsidRDefault="00D109FC" w:rsidP="000B4527">
      <w:pPr>
        <w:rPr>
          <w:rFonts w:ascii="Arial" w:hAnsi="Arial" w:cs="Arial"/>
          <w:b/>
          <w:bCs/>
        </w:rPr>
      </w:pPr>
    </w:p>
    <w:p w14:paraId="541CF40B" w14:textId="0C33BD1D" w:rsidR="000B4527" w:rsidRPr="000B4527" w:rsidRDefault="000B4527" w:rsidP="000B4527">
      <w:pPr>
        <w:pStyle w:val="T3"/>
        <w:rPr>
          <w:b/>
          <w:bCs/>
        </w:rPr>
      </w:pPr>
      <w:bookmarkStart w:id="27" w:name="_Toc209444831"/>
      <w:bookmarkStart w:id="28" w:name="_Toc209771262"/>
      <w:bookmarkStart w:id="29" w:name="_Toc209772539"/>
      <w:r w:rsidRPr="000B4527">
        <w:rPr>
          <w:b/>
          <w:bCs/>
        </w:rPr>
        <w:t xml:space="preserve">Lot </w:t>
      </w:r>
      <w:r w:rsidR="000552A8">
        <w:rPr>
          <w:b/>
          <w:bCs/>
        </w:rPr>
        <w:t>4</w:t>
      </w:r>
      <w:r w:rsidRPr="000B4527">
        <w:rPr>
          <w:b/>
          <w:bCs/>
        </w:rPr>
        <w:t> : Evaluation de la stratégie et politique régionales de déploiement des DAC, DER, DSR</w:t>
      </w:r>
      <w:bookmarkEnd w:id="27"/>
      <w:bookmarkEnd w:id="28"/>
      <w:bookmarkEnd w:id="29"/>
    </w:p>
    <w:p w14:paraId="75CB3836" w14:textId="6CA99F4D" w:rsidR="000B4527" w:rsidRDefault="000B4527" w:rsidP="000B4527">
      <w:pPr>
        <w:jc w:val="both"/>
        <w:rPr>
          <w:rFonts w:ascii="Arial" w:hAnsi="Arial" w:cs="Arial"/>
        </w:rPr>
      </w:pPr>
      <w:r>
        <w:rPr>
          <w:rFonts w:ascii="Arial" w:hAnsi="Arial" w:cs="Arial"/>
        </w:rPr>
        <w:t xml:space="preserve">La stratégie et politique régionales </w:t>
      </w:r>
      <w:r w:rsidR="00B972B9">
        <w:rPr>
          <w:rFonts w:ascii="Arial" w:hAnsi="Arial" w:cs="Arial"/>
        </w:rPr>
        <w:t>des</w:t>
      </w:r>
      <w:r>
        <w:rPr>
          <w:rFonts w:ascii="Arial" w:hAnsi="Arial" w:cs="Arial"/>
        </w:rPr>
        <w:t xml:space="preserve"> DAC, DER, DSR de l’ARS PACA a été décrite précédemment et une indication sur les questions évaluatives</w:t>
      </w:r>
      <w:r w:rsidR="00B972B9">
        <w:rPr>
          <w:rFonts w:ascii="Arial" w:hAnsi="Arial" w:cs="Arial"/>
        </w:rPr>
        <w:t xml:space="preserve"> en matière de pertinence, efficacité et efficience</w:t>
      </w:r>
      <w:r>
        <w:rPr>
          <w:rFonts w:ascii="Arial" w:hAnsi="Arial" w:cs="Arial"/>
        </w:rPr>
        <w:t xml:space="preserve"> a été posée et pourra être étayée par le prestataire.</w:t>
      </w:r>
    </w:p>
    <w:p w14:paraId="1038773E" w14:textId="77777777" w:rsidR="000B4527" w:rsidRDefault="000B4527" w:rsidP="000B4527">
      <w:pPr>
        <w:jc w:val="both"/>
        <w:rPr>
          <w:rFonts w:ascii="Arial" w:hAnsi="Arial" w:cs="Arial"/>
        </w:rPr>
      </w:pPr>
      <w:r>
        <w:rPr>
          <w:rFonts w:ascii="Arial" w:hAnsi="Arial" w:cs="Arial"/>
        </w:rPr>
        <w:lastRenderedPageBreak/>
        <w:t xml:space="preserve">Il convient de préciser que la stratégie et la politique régionales de l’ARS PACA de déploiement des DAC et DSR s’inscrivent dans un cadre national précis (article 23 du 24 juillet 2019 précitée, décret du 18 mars 2021, cadre national d’orientations des DAC régulièrement actualisé, instruction du 10 décembre 2019 pour les DSRC et instruction du 3 août 2023 pour les DSRP). </w:t>
      </w:r>
    </w:p>
    <w:p w14:paraId="6143304E" w14:textId="5E164516" w:rsidR="000B4527" w:rsidRDefault="000B4527" w:rsidP="000B4527">
      <w:pPr>
        <w:jc w:val="both"/>
        <w:rPr>
          <w:rFonts w:ascii="Arial" w:hAnsi="Arial" w:cs="Arial"/>
        </w:rPr>
      </w:pPr>
      <w:r>
        <w:rPr>
          <w:rFonts w:ascii="Arial" w:hAnsi="Arial" w:cs="Arial"/>
        </w:rPr>
        <w:t xml:space="preserve">La stratégie et la politique régionales de l’ARS PACA concernant les DER ne </w:t>
      </w:r>
      <w:proofErr w:type="gramStart"/>
      <w:r>
        <w:rPr>
          <w:rFonts w:ascii="Arial" w:hAnsi="Arial" w:cs="Arial"/>
        </w:rPr>
        <w:t>disposent</w:t>
      </w:r>
      <w:proofErr w:type="gramEnd"/>
      <w:r>
        <w:rPr>
          <w:rFonts w:ascii="Arial" w:hAnsi="Arial" w:cs="Arial"/>
        </w:rPr>
        <w:t xml:space="preserve"> pas d’un cadre national similaire. Ces dispositifs étant le résultat d’un choix stratégique des ARS, ils ne sont pas présents sur tout le territoire national, et ne font donc l’objet d’un pilotage national commun. Ils s’inscrivent dans le pilotage des thématiques ou des parcours dans lesquels ils réalisent leurs missions d’appui. Leur base juridique est la circulaire annuelle du fonds d’intervention régional (FIR) qui permet de leur allouer des fonds et à laquelle font référence les CPOM entre les DER et l’ARS PACA. L’évaluation s’attachera, donc à mieux structurer et outiller la stratégie et politique régionales des DER.</w:t>
      </w:r>
    </w:p>
    <w:p w14:paraId="69A115AC" w14:textId="77777777" w:rsidR="000B4527" w:rsidRDefault="000B4527" w:rsidP="000B4527">
      <w:pPr>
        <w:jc w:val="both"/>
        <w:rPr>
          <w:rFonts w:ascii="Arial" w:hAnsi="Arial" w:cs="Arial"/>
        </w:rPr>
      </w:pPr>
      <w:r>
        <w:rPr>
          <w:rFonts w:ascii="Arial" w:hAnsi="Arial" w:cs="Arial"/>
        </w:rPr>
        <w:t>Les axes suivants d’évaluation sont donnés à titre indicatif pour mener ce travail :</w:t>
      </w:r>
    </w:p>
    <w:p w14:paraId="63C9528E" w14:textId="77777777" w:rsidR="000B4527" w:rsidRDefault="000B4527" w:rsidP="000B4527">
      <w:pPr>
        <w:pStyle w:val="Paragraphedeliste"/>
        <w:numPr>
          <w:ilvl w:val="0"/>
          <w:numId w:val="14"/>
        </w:numPr>
        <w:spacing w:line="240" w:lineRule="auto"/>
        <w:ind w:left="521" w:hanging="357"/>
        <w:rPr>
          <w:rFonts w:ascii="Arial" w:hAnsi="Arial" w:cs="Arial"/>
          <w:b/>
          <w:bCs/>
        </w:rPr>
      </w:pPr>
      <w:r>
        <w:rPr>
          <w:rFonts w:ascii="Arial" w:hAnsi="Arial" w:cs="Arial"/>
        </w:rPr>
        <w:t>Organisation de l’ARS, ressources mobilisées, et méthodes de travail mises en place (méthodes, outils, gouvernance, …) ;</w:t>
      </w:r>
    </w:p>
    <w:p w14:paraId="3D710114" w14:textId="77777777" w:rsidR="000B4527" w:rsidRPr="00CE318A" w:rsidRDefault="000B4527" w:rsidP="000B4527">
      <w:pPr>
        <w:pStyle w:val="Paragraphedeliste"/>
        <w:numPr>
          <w:ilvl w:val="0"/>
          <w:numId w:val="14"/>
        </w:numPr>
        <w:spacing w:line="240" w:lineRule="auto"/>
        <w:rPr>
          <w:rFonts w:ascii="Arial" w:hAnsi="Arial" w:cs="Arial"/>
          <w:b/>
          <w:bCs/>
        </w:rPr>
      </w:pPr>
      <w:r>
        <w:rPr>
          <w:rFonts w:ascii="Arial" w:hAnsi="Arial" w:cs="Arial"/>
        </w:rPr>
        <w:t>Stratégie et politique régionales visant l’articulation</w:t>
      </w:r>
      <w:r w:rsidRPr="00A85F72">
        <w:rPr>
          <w:rFonts w:ascii="Arial" w:hAnsi="Arial" w:cs="Arial"/>
        </w:rPr>
        <w:t xml:space="preserve"> d</w:t>
      </w:r>
      <w:r>
        <w:rPr>
          <w:rFonts w:ascii="Arial" w:hAnsi="Arial" w:cs="Arial"/>
        </w:rPr>
        <w:t>e</w:t>
      </w:r>
      <w:r w:rsidRPr="00A85F72">
        <w:rPr>
          <w:rFonts w:ascii="Arial" w:hAnsi="Arial" w:cs="Arial"/>
        </w:rPr>
        <w:t xml:space="preserve">s dispositifs </w:t>
      </w:r>
      <w:r>
        <w:rPr>
          <w:rFonts w:ascii="Arial" w:hAnsi="Arial" w:cs="Arial"/>
        </w:rPr>
        <w:t>avec le reste de l’écosystème de santé régional, et notamment avec les CPTS, PTA, C360, CRT… ;</w:t>
      </w:r>
    </w:p>
    <w:p w14:paraId="334340E5" w14:textId="77777777" w:rsidR="000B4527" w:rsidRDefault="000B4527" w:rsidP="000B4527">
      <w:pPr>
        <w:pStyle w:val="Paragraphedeliste"/>
        <w:numPr>
          <w:ilvl w:val="0"/>
          <w:numId w:val="14"/>
        </w:numPr>
        <w:spacing w:line="240" w:lineRule="auto"/>
        <w:rPr>
          <w:rFonts w:ascii="Arial" w:hAnsi="Arial" w:cs="Arial"/>
          <w:b/>
          <w:bCs/>
        </w:rPr>
      </w:pPr>
      <w:r>
        <w:rPr>
          <w:rFonts w:ascii="Arial" w:hAnsi="Arial" w:cs="Arial"/>
        </w:rPr>
        <w:t>Stratégie et politique régionales visant la n</w:t>
      </w:r>
      <w:r w:rsidRPr="00A85F72">
        <w:rPr>
          <w:rFonts w:ascii="Arial" w:hAnsi="Arial" w:cs="Arial"/>
        </w:rPr>
        <w:t>otoriété d</w:t>
      </w:r>
      <w:r>
        <w:rPr>
          <w:rFonts w:ascii="Arial" w:hAnsi="Arial" w:cs="Arial"/>
        </w:rPr>
        <w:t>e</w:t>
      </w:r>
      <w:r w:rsidRPr="00A85F72">
        <w:rPr>
          <w:rFonts w:ascii="Arial" w:hAnsi="Arial" w:cs="Arial"/>
        </w:rPr>
        <w:t xml:space="preserve">s dispositifs et </w:t>
      </w:r>
      <w:r>
        <w:rPr>
          <w:rFonts w:ascii="Arial" w:hAnsi="Arial" w:cs="Arial"/>
        </w:rPr>
        <w:t>leur lisibilité ;</w:t>
      </w:r>
    </w:p>
    <w:p w14:paraId="361D68DC" w14:textId="77777777" w:rsidR="000B4527" w:rsidRDefault="000B4527" w:rsidP="000B4527">
      <w:pPr>
        <w:pStyle w:val="Paragraphedeliste"/>
        <w:numPr>
          <w:ilvl w:val="0"/>
          <w:numId w:val="14"/>
        </w:numPr>
        <w:spacing w:line="240" w:lineRule="auto"/>
        <w:rPr>
          <w:rFonts w:ascii="Arial" w:hAnsi="Arial" w:cs="Arial"/>
          <w:b/>
          <w:bCs/>
        </w:rPr>
      </w:pPr>
      <w:r>
        <w:rPr>
          <w:rFonts w:ascii="Arial" w:hAnsi="Arial" w:cs="Arial"/>
        </w:rPr>
        <w:t xml:space="preserve">Stratégie et politique régionales visant la professionnalisation des fonctions ; </w:t>
      </w:r>
    </w:p>
    <w:p w14:paraId="214C8755" w14:textId="77777777" w:rsidR="000B4527" w:rsidRDefault="000B4527" w:rsidP="000B4527">
      <w:pPr>
        <w:pStyle w:val="Paragraphedeliste"/>
        <w:numPr>
          <w:ilvl w:val="0"/>
          <w:numId w:val="14"/>
        </w:numPr>
        <w:spacing w:line="240" w:lineRule="auto"/>
        <w:rPr>
          <w:rFonts w:ascii="Arial" w:hAnsi="Arial" w:cs="Arial"/>
          <w:b/>
          <w:bCs/>
        </w:rPr>
      </w:pPr>
      <w:r>
        <w:rPr>
          <w:rFonts w:ascii="Arial" w:hAnsi="Arial" w:cs="Arial"/>
        </w:rPr>
        <w:t>Stratégie et politique régionales visant l’ancrage territorial des dispositifs ;</w:t>
      </w:r>
    </w:p>
    <w:p w14:paraId="0FF07F54" w14:textId="77777777" w:rsidR="000B4527" w:rsidRDefault="000B4527" w:rsidP="000B4527">
      <w:pPr>
        <w:pStyle w:val="Paragraphedeliste"/>
        <w:numPr>
          <w:ilvl w:val="0"/>
          <w:numId w:val="14"/>
        </w:numPr>
        <w:spacing w:line="240" w:lineRule="auto"/>
        <w:rPr>
          <w:rFonts w:ascii="Arial" w:hAnsi="Arial" w:cs="Arial"/>
          <w:b/>
          <w:bCs/>
        </w:rPr>
      </w:pPr>
      <w:r>
        <w:rPr>
          <w:rFonts w:ascii="Arial" w:hAnsi="Arial" w:cs="Arial"/>
        </w:rPr>
        <w:t>Stratégie et politique régionales visant la bonne u</w:t>
      </w:r>
      <w:r w:rsidRPr="00A85F72">
        <w:rPr>
          <w:rFonts w:ascii="Arial" w:hAnsi="Arial" w:cs="Arial"/>
        </w:rPr>
        <w:t xml:space="preserve">tilisation </w:t>
      </w:r>
      <w:r>
        <w:rPr>
          <w:rFonts w:ascii="Arial" w:hAnsi="Arial" w:cs="Arial"/>
        </w:rPr>
        <w:t xml:space="preserve">des services de ces dispositifs </w:t>
      </w:r>
      <w:r w:rsidRPr="00A85F72">
        <w:rPr>
          <w:rFonts w:ascii="Arial" w:hAnsi="Arial" w:cs="Arial"/>
        </w:rPr>
        <w:t>par les professionnels de la santé</w:t>
      </w:r>
      <w:r>
        <w:rPr>
          <w:rFonts w:ascii="Arial" w:hAnsi="Arial" w:cs="Arial"/>
        </w:rPr>
        <w:t xml:space="preserve"> / le public le cas échéant ;</w:t>
      </w:r>
    </w:p>
    <w:p w14:paraId="18517CE1" w14:textId="77777777" w:rsidR="000B4527" w:rsidRDefault="000B4527" w:rsidP="000B4527">
      <w:pPr>
        <w:pStyle w:val="Paragraphedeliste"/>
        <w:numPr>
          <w:ilvl w:val="0"/>
          <w:numId w:val="14"/>
        </w:numPr>
        <w:spacing w:line="240" w:lineRule="auto"/>
        <w:rPr>
          <w:rFonts w:ascii="Arial" w:hAnsi="Arial" w:cs="Arial"/>
          <w:b/>
          <w:bCs/>
        </w:rPr>
      </w:pPr>
      <w:r>
        <w:rPr>
          <w:rFonts w:ascii="Arial" w:hAnsi="Arial" w:cs="Arial"/>
        </w:rPr>
        <w:t>Stratégie et politique régionales visant la qualité des services rendus et la satisfaction des utilisateurs, bénéficiaires et partenaires ;</w:t>
      </w:r>
    </w:p>
    <w:p w14:paraId="09308288" w14:textId="77777777" w:rsidR="000B4527" w:rsidRDefault="000B4527" w:rsidP="000B4527">
      <w:pPr>
        <w:pStyle w:val="Paragraphedeliste"/>
        <w:numPr>
          <w:ilvl w:val="0"/>
          <w:numId w:val="14"/>
        </w:numPr>
        <w:spacing w:line="240" w:lineRule="auto"/>
        <w:rPr>
          <w:rFonts w:ascii="Arial" w:hAnsi="Arial" w:cs="Arial"/>
          <w:b/>
          <w:bCs/>
        </w:rPr>
      </w:pPr>
      <w:r>
        <w:rPr>
          <w:rFonts w:ascii="Arial" w:hAnsi="Arial" w:cs="Arial"/>
        </w:rPr>
        <w:t>Stratégie et politique d’allocation des ressources, de contractualisation aux dispositifs, et de recherche d’efficience ;</w:t>
      </w:r>
    </w:p>
    <w:p w14:paraId="250C5720" w14:textId="77777777" w:rsidR="000B4527" w:rsidRPr="00DB114D" w:rsidRDefault="000B4527" w:rsidP="000B4527">
      <w:pPr>
        <w:pStyle w:val="Paragraphedeliste"/>
        <w:numPr>
          <w:ilvl w:val="0"/>
          <w:numId w:val="14"/>
        </w:numPr>
        <w:spacing w:line="240" w:lineRule="auto"/>
        <w:rPr>
          <w:rFonts w:ascii="Arial" w:hAnsi="Arial" w:cs="Arial"/>
          <w:b/>
          <w:bCs/>
        </w:rPr>
      </w:pPr>
      <w:r>
        <w:rPr>
          <w:rFonts w:ascii="Arial" w:hAnsi="Arial" w:cs="Arial"/>
        </w:rPr>
        <w:t>Stratégie et politique des partenariats.</w:t>
      </w:r>
    </w:p>
    <w:p w14:paraId="6577378C" w14:textId="176547D8" w:rsidR="000B4527" w:rsidRDefault="000B4527" w:rsidP="000B4527">
      <w:pPr>
        <w:jc w:val="both"/>
        <w:rPr>
          <w:rFonts w:ascii="Arial" w:hAnsi="Arial" w:cs="Arial"/>
        </w:rPr>
      </w:pPr>
      <w:r>
        <w:rPr>
          <w:rFonts w:ascii="Arial" w:hAnsi="Arial" w:cs="Arial"/>
        </w:rPr>
        <w:t>Parmi les recommandations d’amélioration et d’évolution de la stratégie et politique régionales des DAC, DER, DSR, l’évaluation devra permettre de mieux définir la place et le rôle de l’expérience patient dans le déploiement des services rendus par ces dispositifs d’appui à la coordination des parcours de santé. Tous les dispositifs disposent de représentants d’usagers dans leur gouvernance et recueillent la satisfaction des usagers. Historiquement tournés vers les professionnels de la santé, ces dispositifs ont structuré la prise en compte des besoins et attentes des personnes bénéficiaires mais sans qu’une stratégie ait été définie d’utilisation de l’expérience patient dans l’adaptation des services rendus dans les territoires.</w:t>
      </w:r>
    </w:p>
    <w:p w14:paraId="299AD64B" w14:textId="77777777" w:rsidR="000B4527" w:rsidRDefault="000B4527" w:rsidP="000B4527">
      <w:pPr>
        <w:jc w:val="both"/>
        <w:rPr>
          <w:rFonts w:ascii="Arial" w:hAnsi="Arial" w:cs="Arial"/>
        </w:rPr>
      </w:pPr>
      <w:r>
        <w:rPr>
          <w:rFonts w:ascii="Arial" w:hAnsi="Arial" w:cs="Arial"/>
        </w:rPr>
        <w:t>Enfin, une comparaison avec d’autres ARS de régions françaises de taille et caractéristiques similaires – qu’il conviendra de définir - (Auvergne-Rhône-Alpes, Occitanie…) pourra être réalisée pour enrichir la partie bilan de l’évaluation ainsi que les recommandations d’évolution.</w:t>
      </w:r>
    </w:p>
    <w:p w14:paraId="20064BCE" w14:textId="1AAB4038" w:rsidR="00A83949" w:rsidRDefault="00180A93" w:rsidP="00275A1C">
      <w:pPr>
        <w:jc w:val="both"/>
        <w:rPr>
          <w:rFonts w:ascii="Arial" w:hAnsi="Arial" w:cs="Arial"/>
        </w:rPr>
      </w:pPr>
      <w:r>
        <w:rPr>
          <w:rFonts w:ascii="Arial" w:hAnsi="Arial" w:cs="Arial"/>
        </w:rPr>
        <w:t>Pour ce lot, le prestataire bénéficiera des rapports d’évaluation finaux réalises dans le cadre des précédents lots afin de permettre une analyse stratégique des évaluations des opérateurs et des politiques de l’ARS paca concernées.</w:t>
      </w:r>
    </w:p>
    <w:p w14:paraId="4020FD6E" w14:textId="77777777" w:rsidR="000552A8" w:rsidRPr="00A638B9" w:rsidRDefault="000552A8" w:rsidP="00275A1C">
      <w:pPr>
        <w:jc w:val="both"/>
        <w:rPr>
          <w:rFonts w:ascii="Arial" w:hAnsi="Arial" w:cs="Arial"/>
        </w:rPr>
      </w:pPr>
    </w:p>
    <w:p w14:paraId="43C11D75" w14:textId="10517FD4" w:rsidR="00692005" w:rsidRDefault="00D2132B" w:rsidP="00C46F0C">
      <w:pPr>
        <w:pStyle w:val="Titre1"/>
      </w:pPr>
      <w:bookmarkStart w:id="30" w:name="_Toc209772540"/>
      <w:bookmarkStart w:id="31" w:name="_Toc218871095"/>
      <w:r w:rsidRPr="00D2132B">
        <w:lastRenderedPageBreak/>
        <w:t>ARTICLE 5 – Les différentes phases de l’évaluation et la méthodologie retenue</w:t>
      </w:r>
      <w:bookmarkEnd w:id="30"/>
      <w:bookmarkEnd w:id="31"/>
    </w:p>
    <w:p w14:paraId="221638C5" w14:textId="77777777" w:rsidR="00E17D92" w:rsidRPr="00E17D92" w:rsidRDefault="00E17D92" w:rsidP="00E17D92"/>
    <w:p w14:paraId="0E514531" w14:textId="1D201141" w:rsidR="000A3BE2" w:rsidRDefault="000A3BE2" w:rsidP="00275A1C">
      <w:pPr>
        <w:jc w:val="both"/>
        <w:rPr>
          <w:rFonts w:ascii="Arial" w:hAnsi="Arial" w:cs="Arial"/>
        </w:rPr>
      </w:pPr>
      <w:r>
        <w:rPr>
          <w:rFonts w:ascii="Arial" w:hAnsi="Arial" w:cs="Arial"/>
        </w:rPr>
        <w:t xml:space="preserve">Forte de son expérience en 2019-2020 dans le cadre de l’évaluation des réseaux de santé spécialisés, l’ARS </w:t>
      </w:r>
      <w:r w:rsidR="005F11FD">
        <w:rPr>
          <w:rFonts w:ascii="Arial" w:hAnsi="Arial" w:cs="Arial"/>
        </w:rPr>
        <w:t>P</w:t>
      </w:r>
      <w:r w:rsidR="00F1149E">
        <w:rPr>
          <w:rFonts w:ascii="Arial" w:hAnsi="Arial" w:cs="Arial"/>
        </w:rPr>
        <w:t>ACA</w:t>
      </w:r>
      <w:r w:rsidR="005F11FD">
        <w:rPr>
          <w:rFonts w:ascii="Arial" w:hAnsi="Arial" w:cs="Arial"/>
        </w:rPr>
        <w:t xml:space="preserve"> </w:t>
      </w:r>
      <w:r>
        <w:rPr>
          <w:rFonts w:ascii="Arial" w:hAnsi="Arial" w:cs="Arial"/>
        </w:rPr>
        <w:t>portera une attention forte à la</w:t>
      </w:r>
      <w:r w:rsidR="006F3844">
        <w:rPr>
          <w:rFonts w:ascii="Arial" w:hAnsi="Arial" w:cs="Arial"/>
        </w:rPr>
        <w:t xml:space="preserve"> description de la</w:t>
      </w:r>
      <w:r>
        <w:rPr>
          <w:rFonts w:ascii="Arial" w:hAnsi="Arial" w:cs="Arial"/>
        </w:rPr>
        <w:t xml:space="preserve"> méthodologie d’évaluation proposée par le prestataire. </w:t>
      </w:r>
      <w:r w:rsidR="006F3844">
        <w:rPr>
          <w:rFonts w:ascii="Arial" w:hAnsi="Arial" w:cs="Arial"/>
        </w:rPr>
        <w:t>Des</w:t>
      </w:r>
      <w:r>
        <w:rPr>
          <w:rFonts w:ascii="Arial" w:hAnsi="Arial" w:cs="Arial"/>
        </w:rPr>
        <w:t xml:space="preserve"> méthodes d’évaluation classiques pourront être proposées (entretiens individuels/collectifs, questionnaires, analyse documentaire, …)</w:t>
      </w:r>
      <w:r w:rsidR="006F3844">
        <w:rPr>
          <w:rFonts w:ascii="Arial" w:hAnsi="Arial" w:cs="Arial"/>
        </w:rPr>
        <w:t>. L</w:t>
      </w:r>
      <w:r>
        <w:rPr>
          <w:rFonts w:ascii="Arial" w:hAnsi="Arial" w:cs="Arial"/>
        </w:rPr>
        <w:t>es attentes de l’ARS</w:t>
      </w:r>
      <w:r w:rsidR="005F11FD">
        <w:rPr>
          <w:rFonts w:ascii="Arial" w:hAnsi="Arial" w:cs="Arial"/>
        </w:rPr>
        <w:t xml:space="preserve"> </w:t>
      </w:r>
      <w:r>
        <w:rPr>
          <w:rFonts w:ascii="Arial" w:hAnsi="Arial" w:cs="Arial"/>
        </w:rPr>
        <w:t xml:space="preserve">se tournent </w:t>
      </w:r>
      <w:r w:rsidR="006A11A2">
        <w:rPr>
          <w:rFonts w:ascii="Arial" w:hAnsi="Arial" w:cs="Arial"/>
        </w:rPr>
        <w:t>principalement</w:t>
      </w:r>
      <w:r>
        <w:rPr>
          <w:rFonts w:ascii="Arial" w:hAnsi="Arial" w:cs="Arial"/>
        </w:rPr>
        <w:t xml:space="preserve"> vers des méthodes d’évaluation</w:t>
      </w:r>
      <w:r w:rsidR="00C1733C">
        <w:rPr>
          <w:rFonts w:ascii="Arial" w:hAnsi="Arial" w:cs="Arial"/>
        </w:rPr>
        <w:t xml:space="preserve"> plus</w:t>
      </w:r>
      <w:r>
        <w:rPr>
          <w:rFonts w:ascii="Arial" w:hAnsi="Arial" w:cs="Arial"/>
        </w:rPr>
        <w:t xml:space="preserve"> innovantes</w:t>
      </w:r>
      <w:r w:rsidR="00C1733C">
        <w:rPr>
          <w:rFonts w:ascii="Arial" w:hAnsi="Arial" w:cs="Arial"/>
        </w:rPr>
        <w:t xml:space="preserve"> </w:t>
      </w:r>
      <w:r w:rsidR="006F3844">
        <w:rPr>
          <w:rFonts w:ascii="Arial" w:hAnsi="Arial" w:cs="Arial"/>
        </w:rPr>
        <w:t xml:space="preserve">permettant de montrer les effets des services rendus par les dispositifs précités dans les parcours de santé. </w:t>
      </w:r>
      <w:r w:rsidR="00D021E2">
        <w:rPr>
          <w:rFonts w:ascii="Arial" w:hAnsi="Arial" w:cs="Arial"/>
        </w:rPr>
        <w:t>En outre,</w:t>
      </w:r>
      <w:r w:rsidR="006F3844">
        <w:rPr>
          <w:rFonts w:ascii="Arial" w:hAnsi="Arial" w:cs="Arial"/>
        </w:rPr>
        <w:t xml:space="preserve"> </w:t>
      </w:r>
      <w:r w:rsidR="00D021E2">
        <w:rPr>
          <w:rFonts w:ascii="Arial" w:hAnsi="Arial" w:cs="Arial"/>
        </w:rPr>
        <w:t xml:space="preserve">seront fortement attendues </w:t>
      </w:r>
      <w:r w:rsidR="006F3844">
        <w:rPr>
          <w:rFonts w:ascii="Arial" w:hAnsi="Arial" w:cs="Arial"/>
        </w:rPr>
        <w:t xml:space="preserve">les méthodes permettant le recueil du vécu et le recueil de la parole peu exprimée des médecins généralistes, </w:t>
      </w:r>
      <w:r w:rsidR="00D021E2">
        <w:rPr>
          <w:rFonts w:ascii="Arial" w:hAnsi="Arial" w:cs="Arial"/>
        </w:rPr>
        <w:t>et des publics qui s’expriment peu ou pas</w:t>
      </w:r>
      <w:r w:rsidR="006F3844">
        <w:rPr>
          <w:rFonts w:ascii="Arial" w:hAnsi="Arial" w:cs="Arial"/>
        </w:rPr>
        <w:t>.</w:t>
      </w:r>
      <w:r w:rsidR="006A11A2">
        <w:rPr>
          <w:rFonts w:ascii="Arial" w:hAnsi="Arial" w:cs="Arial"/>
        </w:rPr>
        <w:t xml:space="preserve"> La démarche de design de service est également une méthode qui pourrait être proposée.</w:t>
      </w:r>
    </w:p>
    <w:p w14:paraId="2E33F02B" w14:textId="7EA3C44D" w:rsidR="00A83949" w:rsidRDefault="009132A5" w:rsidP="00275A1C">
      <w:pPr>
        <w:jc w:val="both"/>
        <w:rPr>
          <w:rFonts w:ascii="Arial" w:hAnsi="Arial" w:cs="Arial"/>
        </w:rPr>
      </w:pPr>
      <w:r w:rsidRPr="00815825">
        <w:rPr>
          <w:rFonts w:ascii="Arial" w:hAnsi="Arial" w:cs="Arial"/>
        </w:rPr>
        <w:t xml:space="preserve">Pour réaliser l’évaluation, le prestataire </w:t>
      </w:r>
      <w:r w:rsidR="003A5F2F" w:rsidRPr="00815825">
        <w:rPr>
          <w:rFonts w:ascii="Arial" w:hAnsi="Arial" w:cs="Arial"/>
        </w:rPr>
        <w:t xml:space="preserve">pourra </w:t>
      </w:r>
      <w:r w:rsidRPr="00815825">
        <w:rPr>
          <w:rFonts w:ascii="Arial" w:hAnsi="Arial" w:cs="Arial"/>
        </w:rPr>
        <w:t>s’appu</w:t>
      </w:r>
      <w:r w:rsidR="003A5F2F" w:rsidRPr="00815825">
        <w:rPr>
          <w:rFonts w:ascii="Arial" w:hAnsi="Arial" w:cs="Arial"/>
        </w:rPr>
        <w:t>yer</w:t>
      </w:r>
      <w:r w:rsidRPr="00815825">
        <w:rPr>
          <w:rFonts w:ascii="Arial" w:hAnsi="Arial" w:cs="Arial"/>
        </w:rPr>
        <w:t xml:space="preserve"> sur les données</w:t>
      </w:r>
      <w:r w:rsidR="00D519B4" w:rsidRPr="00815825">
        <w:rPr>
          <w:rFonts w:ascii="Arial" w:hAnsi="Arial" w:cs="Arial"/>
        </w:rPr>
        <w:t xml:space="preserve"> quantitatives et qualitatives</w:t>
      </w:r>
      <w:r w:rsidRPr="00815825">
        <w:rPr>
          <w:rFonts w:ascii="Arial" w:hAnsi="Arial" w:cs="Arial"/>
        </w:rPr>
        <w:t xml:space="preserve"> issues des documents fournis par l’ARS </w:t>
      </w:r>
      <w:r w:rsidR="00CF2CE0" w:rsidRPr="00815825">
        <w:rPr>
          <w:rFonts w:ascii="Arial" w:hAnsi="Arial" w:cs="Arial"/>
        </w:rPr>
        <w:t>(</w:t>
      </w:r>
      <w:r w:rsidR="00B53860" w:rsidRPr="00815825">
        <w:rPr>
          <w:rFonts w:ascii="Arial" w:hAnsi="Arial" w:cs="Arial"/>
        </w:rPr>
        <w:t xml:space="preserve">référentiels, </w:t>
      </w:r>
      <w:r w:rsidR="003A5F2F" w:rsidRPr="00815825">
        <w:rPr>
          <w:rFonts w:ascii="Arial" w:hAnsi="Arial" w:cs="Arial"/>
        </w:rPr>
        <w:t>CPOM,</w:t>
      </w:r>
      <w:r w:rsidRPr="00815825">
        <w:rPr>
          <w:rFonts w:ascii="Arial" w:hAnsi="Arial" w:cs="Arial"/>
        </w:rPr>
        <w:t xml:space="preserve"> </w:t>
      </w:r>
      <w:r w:rsidR="003A5F2F" w:rsidRPr="00815825">
        <w:rPr>
          <w:rFonts w:ascii="Arial" w:hAnsi="Arial" w:cs="Arial"/>
        </w:rPr>
        <w:t>données</w:t>
      </w:r>
      <w:r w:rsidR="00CF2CE0" w:rsidRPr="00815825">
        <w:rPr>
          <w:rFonts w:ascii="Arial" w:hAnsi="Arial" w:cs="Arial"/>
        </w:rPr>
        <w:t>,</w:t>
      </w:r>
      <w:r w:rsidR="003A5F2F" w:rsidRPr="00815825">
        <w:rPr>
          <w:rFonts w:ascii="Arial" w:hAnsi="Arial" w:cs="Arial"/>
        </w:rPr>
        <w:t xml:space="preserve"> </w:t>
      </w:r>
      <w:r w:rsidRPr="00815825">
        <w:rPr>
          <w:rFonts w:ascii="Arial" w:hAnsi="Arial" w:cs="Arial"/>
        </w:rPr>
        <w:t>rapports d’activité</w:t>
      </w:r>
      <w:r w:rsidR="00CF2CE0" w:rsidRPr="00815825">
        <w:rPr>
          <w:rFonts w:ascii="Arial" w:hAnsi="Arial" w:cs="Arial"/>
        </w:rPr>
        <w:t>, rapports de contrôle et qualité</w:t>
      </w:r>
      <w:r w:rsidR="00885D7E" w:rsidRPr="00815825">
        <w:rPr>
          <w:rFonts w:ascii="Arial" w:hAnsi="Arial" w:cs="Arial"/>
        </w:rPr>
        <w:t xml:space="preserve">, </w:t>
      </w:r>
      <w:r w:rsidRPr="00815825">
        <w:rPr>
          <w:rFonts w:ascii="Arial" w:hAnsi="Arial" w:cs="Arial"/>
        </w:rPr>
        <w:t>…)</w:t>
      </w:r>
      <w:r w:rsidR="003A5F2F" w:rsidRPr="00815825">
        <w:rPr>
          <w:rFonts w:ascii="Arial" w:hAnsi="Arial" w:cs="Arial"/>
        </w:rPr>
        <w:t xml:space="preserve">. </w:t>
      </w:r>
      <w:r w:rsidR="004B7D7A" w:rsidRPr="00815825">
        <w:rPr>
          <w:rFonts w:ascii="Arial" w:hAnsi="Arial" w:cs="Arial"/>
        </w:rPr>
        <w:t>Les prestataires pourront s’appuyer sur les rapports d’évaluation des opérateurs évalués en 2029 et 2020</w:t>
      </w:r>
      <w:r w:rsidR="0083478A" w:rsidRPr="00815825">
        <w:rPr>
          <w:rFonts w:ascii="Arial" w:hAnsi="Arial" w:cs="Arial"/>
        </w:rPr>
        <w:t xml:space="preserve">. </w:t>
      </w:r>
      <w:r w:rsidR="00AE42F2" w:rsidRPr="00815825">
        <w:rPr>
          <w:rFonts w:ascii="Arial" w:hAnsi="Arial" w:cs="Arial"/>
        </w:rPr>
        <w:t>Les scénarios ou propositions d’</w:t>
      </w:r>
      <w:r w:rsidR="000A3BE2" w:rsidRPr="00815825">
        <w:rPr>
          <w:rFonts w:ascii="Arial" w:hAnsi="Arial" w:cs="Arial"/>
        </w:rPr>
        <w:t>amélioration</w:t>
      </w:r>
      <w:r w:rsidR="00AE42F2" w:rsidRPr="00815825">
        <w:rPr>
          <w:rFonts w:ascii="Arial" w:hAnsi="Arial" w:cs="Arial"/>
        </w:rPr>
        <w:t xml:space="preserve"> s’inscriront dans les orientations régionales du projet régional de santé </w:t>
      </w:r>
      <w:r w:rsidR="005F11FD" w:rsidRPr="00815825">
        <w:rPr>
          <w:rFonts w:ascii="Arial" w:hAnsi="Arial" w:cs="Arial"/>
        </w:rPr>
        <w:t>2023-2028.</w:t>
      </w:r>
    </w:p>
    <w:p w14:paraId="4D2C5BCA" w14:textId="439F2056" w:rsidR="008416DF" w:rsidRDefault="00AE42F2" w:rsidP="00275A1C">
      <w:pPr>
        <w:jc w:val="both"/>
        <w:rPr>
          <w:rFonts w:ascii="Arial" w:hAnsi="Arial" w:cs="Arial"/>
        </w:rPr>
      </w:pPr>
      <w:r>
        <w:rPr>
          <w:rFonts w:ascii="Arial" w:hAnsi="Arial" w:cs="Arial"/>
        </w:rPr>
        <w:t>Les livrables s</w:t>
      </w:r>
      <w:r w:rsidR="00C26280">
        <w:rPr>
          <w:rFonts w:ascii="Arial" w:hAnsi="Arial" w:cs="Arial"/>
        </w:rPr>
        <w:t>eront rendus sous la forme de</w:t>
      </w:r>
      <w:r>
        <w:rPr>
          <w:rFonts w:ascii="Arial" w:hAnsi="Arial" w:cs="Arial"/>
        </w:rPr>
        <w:t xml:space="preserve"> note</w:t>
      </w:r>
      <w:r w:rsidR="00C65F16">
        <w:rPr>
          <w:rFonts w:ascii="Arial" w:hAnsi="Arial" w:cs="Arial"/>
        </w:rPr>
        <w:t>s</w:t>
      </w:r>
      <w:r>
        <w:rPr>
          <w:rFonts w:ascii="Arial" w:hAnsi="Arial" w:cs="Arial"/>
        </w:rPr>
        <w:t xml:space="preserve"> de restitution des travaux et d’un diaporama de présentation. Ils intègreront la démarche </w:t>
      </w:r>
      <w:r w:rsidR="00C26280">
        <w:rPr>
          <w:rFonts w:ascii="Arial" w:hAnsi="Arial" w:cs="Arial"/>
        </w:rPr>
        <w:t>que l’ARS devra mettre en place</w:t>
      </w:r>
      <w:r>
        <w:rPr>
          <w:rFonts w:ascii="Arial" w:hAnsi="Arial" w:cs="Arial"/>
        </w:rPr>
        <w:t xml:space="preserve"> pour partager les résultats et </w:t>
      </w:r>
      <w:r w:rsidR="00C26280">
        <w:rPr>
          <w:rFonts w:ascii="Arial" w:hAnsi="Arial" w:cs="Arial"/>
        </w:rPr>
        <w:t>la trajectoire</w:t>
      </w:r>
      <w:r>
        <w:rPr>
          <w:rFonts w:ascii="Arial" w:hAnsi="Arial" w:cs="Arial"/>
        </w:rPr>
        <w:t xml:space="preserve"> avec les professionnels concernés, afin de prépar</w:t>
      </w:r>
      <w:r w:rsidR="00983207">
        <w:rPr>
          <w:rFonts w:ascii="Arial" w:hAnsi="Arial" w:cs="Arial"/>
        </w:rPr>
        <w:t>er la phase de mise en œuvre.</w:t>
      </w:r>
    </w:p>
    <w:p w14:paraId="5EBB6C05" w14:textId="19916CB4" w:rsidR="00AE42F2" w:rsidRDefault="00983207" w:rsidP="00275A1C">
      <w:pPr>
        <w:jc w:val="both"/>
        <w:rPr>
          <w:rFonts w:ascii="Arial" w:hAnsi="Arial" w:cs="Arial"/>
        </w:rPr>
      </w:pPr>
      <w:r>
        <w:rPr>
          <w:rFonts w:ascii="Arial" w:hAnsi="Arial" w:cs="Arial"/>
        </w:rPr>
        <w:t xml:space="preserve"> Les différentes </w:t>
      </w:r>
      <w:r w:rsidR="008526D1">
        <w:rPr>
          <w:rFonts w:ascii="Arial" w:hAnsi="Arial" w:cs="Arial"/>
        </w:rPr>
        <w:t xml:space="preserve">phases </w:t>
      </w:r>
      <w:r>
        <w:rPr>
          <w:rFonts w:ascii="Arial" w:hAnsi="Arial" w:cs="Arial"/>
        </w:rPr>
        <w:t>de l’évaluation comportent chacune un livrable</w:t>
      </w:r>
      <w:r w:rsidR="003A5F2F">
        <w:rPr>
          <w:rFonts w:ascii="Arial" w:hAnsi="Arial" w:cs="Arial"/>
        </w:rPr>
        <w:t xml:space="preserve"> validé par l’ARS</w:t>
      </w:r>
      <w:r w:rsidR="00AE42F2">
        <w:rPr>
          <w:rFonts w:ascii="Arial" w:hAnsi="Arial" w:cs="Arial"/>
        </w:rPr>
        <w:t> :</w:t>
      </w:r>
    </w:p>
    <w:p w14:paraId="572BE697" w14:textId="472D437E" w:rsidR="00C65F16" w:rsidRDefault="00C65F16" w:rsidP="007A7CAF">
      <w:pPr>
        <w:pStyle w:val="Paragraphedeliste"/>
        <w:numPr>
          <w:ilvl w:val="0"/>
          <w:numId w:val="12"/>
        </w:numPr>
        <w:spacing w:line="240" w:lineRule="auto"/>
        <w:ind w:left="924" w:hanging="357"/>
        <w:rPr>
          <w:rFonts w:ascii="Arial" w:hAnsi="Arial" w:cs="Arial"/>
          <w:b/>
        </w:rPr>
      </w:pPr>
      <w:r>
        <w:rPr>
          <w:rFonts w:ascii="Arial" w:hAnsi="Arial" w:cs="Arial"/>
        </w:rPr>
        <w:t>Une première phase concerne le cadrage qui devra faire l’objet d’un livrable (diaporama et compte-rendu de réunion)</w:t>
      </w:r>
      <w:r w:rsidR="00BB627E">
        <w:rPr>
          <w:rFonts w:ascii="Arial" w:hAnsi="Arial" w:cs="Arial"/>
        </w:rPr>
        <w:t xml:space="preserve"> </w:t>
      </w:r>
    </w:p>
    <w:p w14:paraId="4A3A027A" w14:textId="477059DE" w:rsidR="00AE42F2" w:rsidRDefault="00C65F16" w:rsidP="007A7CAF">
      <w:pPr>
        <w:pStyle w:val="Paragraphedeliste"/>
        <w:numPr>
          <w:ilvl w:val="0"/>
          <w:numId w:val="12"/>
        </w:numPr>
        <w:spacing w:line="240" w:lineRule="auto"/>
        <w:ind w:left="924" w:hanging="357"/>
        <w:rPr>
          <w:rFonts w:ascii="Arial" w:hAnsi="Arial" w:cs="Arial"/>
          <w:b/>
        </w:rPr>
      </w:pPr>
      <w:r>
        <w:rPr>
          <w:rFonts w:ascii="Arial" w:hAnsi="Arial" w:cs="Arial"/>
        </w:rPr>
        <w:t>Une deuxième</w:t>
      </w:r>
      <w:r w:rsidR="00AE42F2" w:rsidRPr="00AE42F2">
        <w:rPr>
          <w:rFonts w:ascii="Arial" w:hAnsi="Arial" w:cs="Arial"/>
        </w:rPr>
        <w:t xml:space="preserve"> phase est</w:t>
      </w:r>
      <w:r w:rsidR="005677F4">
        <w:rPr>
          <w:rFonts w:ascii="Arial" w:hAnsi="Arial" w:cs="Arial"/>
        </w:rPr>
        <w:t xml:space="preserve"> consacrée</w:t>
      </w:r>
      <w:r w:rsidR="00D034CA">
        <w:rPr>
          <w:rFonts w:ascii="Arial" w:hAnsi="Arial" w:cs="Arial"/>
        </w:rPr>
        <w:t xml:space="preserve"> à l’évaluation selon la trame </w:t>
      </w:r>
      <w:r w:rsidR="003D7A6A">
        <w:rPr>
          <w:rFonts w:ascii="Arial" w:hAnsi="Arial" w:cs="Arial"/>
        </w:rPr>
        <w:t>1.5</w:t>
      </w:r>
    </w:p>
    <w:p w14:paraId="2E7DD112" w14:textId="75CCBE70" w:rsidR="00D034CA" w:rsidRDefault="00C65F16" w:rsidP="007A7CAF">
      <w:pPr>
        <w:pStyle w:val="Paragraphedeliste"/>
        <w:numPr>
          <w:ilvl w:val="0"/>
          <w:numId w:val="12"/>
        </w:numPr>
        <w:spacing w:line="240" w:lineRule="auto"/>
        <w:ind w:left="924" w:hanging="357"/>
        <w:rPr>
          <w:rFonts w:ascii="Arial" w:hAnsi="Arial" w:cs="Arial"/>
          <w:b/>
        </w:rPr>
      </w:pPr>
      <w:r>
        <w:rPr>
          <w:rFonts w:ascii="Arial" w:hAnsi="Arial" w:cs="Arial"/>
        </w:rPr>
        <w:t>Une troisième</w:t>
      </w:r>
      <w:r w:rsidR="00D034CA">
        <w:rPr>
          <w:rFonts w:ascii="Arial" w:hAnsi="Arial" w:cs="Arial"/>
        </w:rPr>
        <w:t xml:space="preserve"> phase est consacrée à l’élaboration de </w:t>
      </w:r>
      <w:r w:rsidR="003A5F2F">
        <w:rPr>
          <w:rFonts w:ascii="Arial" w:hAnsi="Arial" w:cs="Arial"/>
        </w:rPr>
        <w:t>propositions d’amélioration</w:t>
      </w:r>
      <w:r w:rsidR="00BB627E">
        <w:rPr>
          <w:rFonts w:ascii="Arial" w:hAnsi="Arial" w:cs="Arial"/>
        </w:rPr>
        <w:t>.</w:t>
      </w:r>
      <w:r w:rsidR="00D034CA">
        <w:rPr>
          <w:rFonts w:ascii="Arial" w:hAnsi="Arial" w:cs="Arial"/>
        </w:rPr>
        <w:t xml:space="preserve"> </w:t>
      </w:r>
      <w:r w:rsidR="003A5F2F">
        <w:rPr>
          <w:rFonts w:ascii="Arial" w:hAnsi="Arial" w:cs="Arial"/>
        </w:rPr>
        <w:t>Elles</w:t>
      </w:r>
      <w:r w:rsidR="00D034CA">
        <w:rPr>
          <w:rFonts w:ascii="Arial" w:hAnsi="Arial" w:cs="Arial"/>
        </w:rPr>
        <w:t xml:space="preserve"> devront comporter une analyse forces/faiblesses/conditions de réussite/risques et proposer une méthodologi</w:t>
      </w:r>
      <w:r w:rsidR="00A5588E">
        <w:rPr>
          <w:rFonts w:ascii="Arial" w:hAnsi="Arial" w:cs="Arial"/>
        </w:rPr>
        <w:t xml:space="preserve">e </w:t>
      </w:r>
      <w:r w:rsidR="00BB627E">
        <w:rPr>
          <w:rFonts w:ascii="Arial" w:hAnsi="Arial" w:cs="Arial"/>
        </w:rPr>
        <w:t xml:space="preserve">de mise en œuvre </w:t>
      </w:r>
      <w:r w:rsidR="00A5588E">
        <w:rPr>
          <w:rFonts w:ascii="Arial" w:hAnsi="Arial" w:cs="Arial"/>
        </w:rPr>
        <w:t>à l’ARS</w:t>
      </w:r>
      <w:r w:rsidR="00BB627E">
        <w:rPr>
          <w:rFonts w:ascii="Arial" w:hAnsi="Arial" w:cs="Arial"/>
        </w:rPr>
        <w:t>.</w:t>
      </w:r>
    </w:p>
    <w:p w14:paraId="3F011CF6" w14:textId="77777777" w:rsidR="00A83949" w:rsidRDefault="00A83949" w:rsidP="00A83949">
      <w:pPr>
        <w:pStyle w:val="Paragraphedeliste"/>
        <w:spacing w:line="240" w:lineRule="auto"/>
        <w:ind w:left="924"/>
        <w:rPr>
          <w:rFonts w:ascii="Arial" w:hAnsi="Arial" w:cs="Arial"/>
          <w:b/>
        </w:rPr>
      </w:pPr>
    </w:p>
    <w:p w14:paraId="09386CAF" w14:textId="03635C48" w:rsidR="00A83949" w:rsidRDefault="005818AA" w:rsidP="00275A1C">
      <w:pPr>
        <w:jc w:val="both"/>
        <w:rPr>
          <w:rFonts w:ascii="Arial" w:hAnsi="Arial" w:cs="Arial"/>
        </w:rPr>
      </w:pPr>
      <w:r>
        <w:rPr>
          <w:rFonts w:ascii="Arial" w:hAnsi="Arial" w:cs="Arial"/>
        </w:rPr>
        <w:t>La liste et le calendrier des livrables par lot sont indiqués en annexe</w:t>
      </w:r>
      <w:r w:rsidR="00932846">
        <w:rPr>
          <w:rFonts w:ascii="Arial" w:hAnsi="Arial" w:cs="Arial"/>
        </w:rPr>
        <w:t xml:space="preserve"> n°1</w:t>
      </w:r>
      <w:r>
        <w:rPr>
          <w:rFonts w:ascii="Arial" w:hAnsi="Arial" w:cs="Arial"/>
        </w:rPr>
        <w:t>.</w:t>
      </w:r>
    </w:p>
    <w:p w14:paraId="554D088F" w14:textId="77777777" w:rsidR="00D2132B" w:rsidRDefault="00D2132B" w:rsidP="00C46F0C">
      <w:pPr>
        <w:pStyle w:val="Titre1"/>
      </w:pPr>
      <w:bookmarkStart w:id="32" w:name="_Toc209772541"/>
      <w:bookmarkStart w:id="33" w:name="_Toc218871096"/>
      <w:r w:rsidRPr="00D2132B">
        <w:t>ARTICLE 6 – Les acteurs du dispositif de pilotage et de suivi de l’évaluation</w:t>
      </w:r>
      <w:bookmarkEnd w:id="32"/>
      <w:bookmarkEnd w:id="33"/>
    </w:p>
    <w:p w14:paraId="31B63862" w14:textId="77777777" w:rsidR="00E17D92" w:rsidRPr="00E17D92" w:rsidRDefault="00E17D92" w:rsidP="00E17D92"/>
    <w:p w14:paraId="4880F821" w14:textId="08E7C64D" w:rsidR="00A447D7" w:rsidRDefault="00E872F6" w:rsidP="00275A1C">
      <w:pPr>
        <w:jc w:val="both"/>
        <w:rPr>
          <w:rFonts w:ascii="Arial" w:hAnsi="Arial" w:cs="Arial"/>
        </w:rPr>
      </w:pPr>
      <w:r w:rsidRPr="00E872F6">
        <w:rPr>
          <w:rFonts w:ascii="Arial" w:hAnsi="Arial" w:cs="Arial"/>
        </w:rPr>
        <w:t xml:space="preserve">Le commanditaire de ce présent marché est le Directeur Général de l’Agence Régionale de </w:t>
      </w:r>
      <w:r w:rsidR="009855DB">
        <w:rPr>
          <w:rFonts w:ascii="Arial" w:hAnsi="Arial" w:cs="Arial"/>
        </w:rPr>
        <w:t>Santé P</w:t>
      </w:r>
      <w:r w:rsidR="00F1149E">
        <w:rPr>
          <w:rFonts w:ascii="Arial" w:hAnsi="Arial" w:cs="Arial"/>
        </w:rPr>
        <w:t>ACA</w:t>
      </w:r>
      <w:r w:rsidRPr="00E872F6">
        <w:rPr>
          <w:rFonts w:ascii="Arial" w:hAnsi="Arial" w:cs="Arial"/>
        </w:rPr>
        <w:t>.</w:t>
      </w:r>
      <w:r w:rsidR="008416DF">
        <w:rPr>
          <w:rFonts w:ascii="Arial" w:hAnsi="Arial" w:cs="Arial"/>
        </w:rPr>
        <w:t xml:space="preserve"> </w:t>
      </w:r>
      <w:r w:rsidR="00983207">
        <w:rPr>
          <w:rFonts w:ascii="Arial" w:hAnsi="Arial" w:cs="Arial"/>
        </w:rPr>
        <w:t>Une équipe conduit</w:t>
      </w:r>
      <w:r w:rsidR="004615C9">
        <w:rPr>
          <w:rFonts w:ascii="Arial" w:hAnsi="Arial" w:cs="Arial"/>
        </w:rPr>
        <w:t xml:space="preserve"> le projet </w:t>
      </w:r>
      <w:r w:rsidR="00A447D7">
        <w:rPr>
          <w:rFonts w:ascii="Arial" w:hAnsi="Arial" w:cs="Arial"/>
        </w:rPr>
        <w:t xml:space="preserve">global </w:t>
      </w:r>
      <w:r w:rsidR="004615C9">
        <w:rPr>
          <w:rFonts w:ascii="Arial" w:hAnsi="Arial" w:cs="Arial"/>
        </w:rPr>
        <w:t>d’évaluation</w:t>
      </w:r>
      <w:r w:rsidR="003A5F2F">
        <w:rPr>
          <w:rFonts w:ascii="Arial" w:hAnsi="Arial" w:cs="Arial"/>
        </w:rPr>
        <w:t xml:space="preserve">. </w:t>
      </w:r>
      <w:r w:rsidR="004615C9">
        <w:rPr>
          <w:rFonts w:ascii="Arial" w:hAnsi="Arial" w:cs="Arial"/>
        </w:rPr>
        <w:t>Elle est</w:t>
      </w:r>
      <w:r w:rsidR="006B6832">
        <w:rPr>
          <w:rFonts w:ascii="Arial" w:hAnsi="Arial" w:cs="Arial"/>
        </w:rPr>
        <w:t xml:space="preserve"> pilotée par la DSDP e</w:t>
      </w:r>
      <w:r w:rsidR="001F461E">
        <w:rPr>
          <w:rFonts w:ascii="Arial" w:hAnsi="Arial" w:cs="Arial"/>
        </w:rPr>
        <w:t xml:space="preserve">t comprend des membres des directions métier </w:t>
      </w:r>
      <w:r w:rsidR="003A5F2F">
        <w:rPr>
          <w:rFonts w:ascii="Arial" w:hAnsi="Arial" w:cs="Arial"/>
        </w:rPr>
        <w:t>et des délégations départementales de l’ARS</w:t>
      </w:r>
      <w:r w:rsidR="00BB627E">
        <w:rPr>
          <w:rFonts w:ascii="Arial" w:hAnsi="Arial" w:cs="Arial"/>
        </w:rPr>
        <w:t xml:space="preserve"> P</w:t>
      </w:r>
      <w:r w:rsidR="00F1149E">
        <w:rPr>
          <w:rFonts w:ascii="Arial" w:hAnsi="Arial" w:cs="Arial"/>
        </w:rPr>
        <w:t>ACA</w:t>
      </w:r>
      <w:r w:rsidR="003A5F2F">
        <w:rPr>
          <w:rFonts w:ascii="Arial" w:hAnsi="Arial" w:cs="Arial"/>
        </w:rPr>
        <w:t xml:space="preserve"> </w:t>
      </w:r>
      <w:r w:rsidR="001F461E">
        <w:rPr>
          <w:rFonts w:ascii="Arial" w:hAnsi="Arial" w:cs="Arial"/>
        </w:rPr>
        <w:t>volontaires</w:t>
      </w:r>
      <w:r w:rsidR="004615C9">
        <w:rPr>
          <w:rFonts w:ascii="Arial" w:hAnsi="Arial" w:cs="Arial"/>
        </w:rPr>
        <w:t xml:space="preserve">. </w:t>
      </w:r>
      <w:r w:rsidR="001F461E">
        <w:rPr>
          <w:rFonts w:ascii="Arial" w:hAnsi="Arial" w:cs="Arial"/>
        </w:rPr>
        <w:t>La DSDP est l’interlocuteur privilégié de tous les prestataires.</w:t>
      </w:r>
    </w:p>
    <w:p w14:paraId="43E60DBE" w14:textId="36E84D3C" w:rsidR="004615C9" w:rsidRDefault="00A447D7" w:rsidP="00275A1C">
      <w:pPr>
        <w:jc w:val="both"/>
        <w:rPr>
          <w:rFonts w:ascii="Arial" w:hAnsi="Arial" w:cs="Arial"/>
        </w:rPr>
      </w:pPr>
      <w:r>
        <w:rPr>
          <w:rFonts w:ascii="Arial" w:hAnsi="Arial" w:cs="Arial"/>
        </w:rPr>
        <w:t>Chaq</w:t>
      </w:r>
      <w:r w:rsidR="00936CE2">
        <w:rPr>
          <w:rFonts w:ascii="Arial" w:hAnsi="Arial" w:cs="Arial"/>
        </w:rPr>
        <w:t xml:space="preserve">ue lot </w:t>
      </w:r>
      <w:r w:rsidR="003A5F2F">
        <w:rPr>
          <w:rFonts w:ascii="Arial" w:hAnsi="Arial" w:cs="Arial"/>
        </w:rPr>
        <w:t>sera</w:t>
      </w:r>
      <w:r w:rsidR="00936CE2">
        <w:rPr>
          <w:rFonts w:ascii="Arial" w:hAnsi="Arial" w:cs="Arial"/>
        </w:rPr>
        <w:t xml:space="preserve"> piloté par </w:t>
      </w:r>
      <w:r>
        <w:rPr>
          <w:rFonts w:ascii="Arial" w:hAnsi="Arial" w:cs="Arial"/>
        </w:rPr>
        <w:t>une équipe ARS</w:t>
      </w:r>
      <w:r w:rsidR="00936CE2">
        <w:rPr>
          <w:rFonts w:ascii="Arial" w:hAnsi="Arial" w:cs="Arial"/>
        </w:rPr>
        <w:t xml:space="preserve"> dédiée, </w:t>
      </w:r>
      <w:r>
        <w:rPr>
          <w:rFonts w:ascii="Arial" w:hAnsi="Arial" w:cs="Arial"/>
        </w:rPr>
        <w:t>composée</w:t>
      </w:r>
      <w:r w:rsidR="00936CE2">
        <w:rPr>
          <w:rFonts w:ascii="Arial" w:hAnsi="Arial" w:cs="Arial"/>
        </w:rPr>
        <w:t xml:space="preserve"> </w:t>
      </w:r>
      <w:r w:rsidR="003A5F2F">
        <w:rPr>
          <w:rFonts w:ascii="Arial" w:hAnsi="Arial" w:cs="Arial"/>
        </w:rPr>
        <w:t>de la responsable de service de</w:t>
      </w:r>
      <w:r w:rsidR="00936CE2">
        <w:rPr>
          <w:rFonts w:ascii="Arial" w:hAnsi="Arial" w:cs="Arial"/>
        </w:rPr>
        <w:t xml:space="preserve"> la Mission SACO de la DSDP,</w:t>
      </w:r>
      <w:r>
        <w:rPr>
          <w:rFonts w:ascii="Arial" w:hAnsi="Arial" w:cs="Arial"/>
        </w:rPr>
        <w:t xml:space="preserve"> </w:t>
      </w:r>
      <w:r w:rsidR="003A5F2F">
        <w:rPr>
          <w:rFonts w:ascii="Arial" w:hAnsi="Arial" w:cs="Arial"/>
        </w:rPr>
        <w:t xml:space="preserve">du chef de projets de la Mission SACO, </w:t>
      </w:r>
      <w:r>
        <w:rPr>
          <w:rFonts w:ascii="Arial" w:hAnsi="Arial" w:cs="Arial"/>
        </w:rPr>
        <w:t>du ou des référent(s) de la thématique</w:t>
      </w:r>
      <w:r w:rsidR="00AA4E8A">
        <w:rPr>
          <w:rFonts w:ascii="Arial" w:hAnsi="Arial" w:cs="Arial"/>
        </w:rPr>
        <w:t xml:space="preserve">, </w:t>
      </w:r>
      <w:r w:rsidR="003A5F2F">
        <w:rPr>
          <w:rFonts w:ascii="Arial" w:hAnsi="Arial" w:cs="Arial"/>
        </w:rPr>
        <w:t xml:space="preserve">éventuellement </w:t>
      </w:r>
      <w:r>
        <w:rPr>
          <w:rFonts w:ascii="Arial" w:hAnsi="Arial" w:cs="Arial"/>
        </w:rPr>
        <w:t xml:space="preserve">de membres </w:t>
      </w:r>
      <w:r w:rsidR="003A5F2F">
        <w:rPr>
          <w:rFonts w:ascii="Arial" w:hAnsi="Arial" w:cs="Arial"/>
        </w:rPr>
        <w:t>des directions métier</w:t>
      </w:r>
      <w:r w:rsidR="00BB627E">
        <w:rPr>
          <w:rFonts w:ascii="Arial" w:hAnsi="Arial" w:cs="Arial"/>
        </w:rPr>
        <w:t xml:space="preserve"> régionales</w:t>
      </w:r>
      <w:r>
        <w:rPr>
          <w:rFonts w:ascii="Arial" w:hAnsi="Arial" w:cs="Arial"/>
        </w:rPr>
        <w:t xml:space="preserve"> et des délégations départementales</w:t>
      </w:r>
      <w:r w:rsidR="003A5F2F">
        <w:rPr>
          <w:rFonts w:ascii="Arial" w:hAnsi="Arial" w:cs="Arial"/>
        </w:rPr>
        <w:t xml:space="preserve"> volontaires</w:t>
      </w:r>
      <w:r>
        <w:rPr>
          <w:rFonts w:ascii="Arial" w:hAnsi="Arial" w:cs="Arial"/>
        </w:rPr>
        <w:t>.</w:t>
      </w:r>
    </w:p>
    <w:p w14:paraId="7833B0D2" w14:textId="4AA85597" w:rsidR="004615C9" w:rsidRDefault="00E872F6" w:rsidP="00275A1C">
      <w:pPr>
        <w:jc w:val="both"/>
        <w:rPr>
          <w:rFonts w:ascii="Arial" w:hAnsi="Arial" w:cs="Arial"/>
        </w:rPr>
      </w:pPr>
      <w:r w:rsidRPr="00E872F6">
        <w:rPr>
          <w:rFonts w:ascii="Arial" w:hAnsi="Arial" w:cs="Arial"/>
        </w:rPr>
        <w:lastRenderedPageBreak/>
        <w:t xml:space="preserve">Un Comité de Pilotage </w:t>
      </w:r>
      <w:r w:rsidR="001F461E">
        <w:rPr>
          <w:rFonts w:ascii="Arial" w:hAnsi="Arial" w:cs="Arial"/>
        </w:rPr>
        <w:t xml:space="preserve">régional </w:t>
      </w:r>
      <w:r w:rsidR="003A5F2F">
        <w:rPr>
          <w:rFonts w:ascii="Arial" w:hAnsi="Arial" w:cs="Arial"/>
        </w:rPr>
        <w:t>a d’ores et déjà été mis en place pour élaborer et valider ce cahier des charges. Il est composé</w:t>
      </w:r>
      <w:r w:rsidR="0046755A">
        <w:rPr>
          <w:rFonts w:ascii="Arial" w:hAnsi="Arial" w:cs="Arial"/>
        </w:rPr>
        <w:t xml:space="preserve"> </w:t>
      </w:r>
      <w:r w:rsidR="008416DF">
        <w:rPr>
          <w:rFonts w:ascii="Arial" w:hAnsi="Arial" w:cs="Arial"/>
        </w:rPr>
        <w:t xml:space="preserve">de </w:t>
      </w:r>
      <w:r w:rsidR="0046755A">
        <w:rPr>
          <w:rFonts w:ascii="Arial" w:hAnsi="Arial" w:cs="Arial"/>
        </w:rPr>
        <w:t xml:space="preserve">l’ARS </w:t>
      </w:r>
      <w:r w:rsidR="00BB627E">
        <w:rPr>
          <w:rFonts w:ascii="Arial" w:hAnsi="Arial" w:cs="Arial"/>
        </w:rPr>
        <w:t>P</w:t>
      </w:r>
      <w:r w:rsidR="00F1149E">
        <w:rPr>
          <w:rFonts w:ascii="Arial" w:hAnsi="Arial" w:cs="Arial"/>
        </w:rPr>
        <w:t>ACA</w:t>
      </w:r>
      <w:r w:rsidR="008416DF">
        <w:rPr>
          <w:rFonts w:ascii="Arial" w:hAnsi="Arial" w:cs="Arial"/>
        </w:rPr>
        <w:t xml:space="preserve"> et</w:t>
      </w:r>
      <w:r w:rsidR="0046755A">
        <w:rPr>
          <w:rFonts w:ascii="Arial" w:hAnsi="Arial" w:cs="Arial"/>
        </w:rPr>
        <w:t xml:space="preserve"> de</w:t>
      </w:r>
      <w:r w:rsidR="004D7FDA">
        <w:rPr>
          <w:rFonts w:ascii="Arial" w:hAnsi="Arial" w:cs="Arial"/>
        </w:rPr>
        <w:t xml:space="preserve"> représentants des professionnels, acteurs et usagers du système de santé régional (la composition figure en annexe n°</w:t>
      </w:r>
      <w:r w:rsidR="00932846">
        <w:rPr>
          <w:rFonts w:ascii="Arial" w:hAnsi="Arial" w:cs="Arial"/>
        </w:rPr>
        <w:t>3</w:t>
      </w:r>
      <w:r w:rsidR="004D7FDA">
        <w:rPr>
          <w:rFonts w:ascii="Arial" w:hAnsi="Arial" w:cs="Arial"/>
        </w:rPr>
        <w:t xml:space="preserve">). Il a pour objectifs </w:t>
      </w:r>
      <w:r w:rsidR="00FC0C8D">
        <w:rPr>
          <w:rFonts w:ascii="Arial" w:hAnsi="Arial" w:cs="Arial"/>
        </w:rPr>
        <w:t xml:space="preserve">de participer à la sélection des offres au présent appel d’offres, de suivre le déroulé des différents lots, de valider les différentes étapes et livrables avec l’ARS </w:t>
      </w:r>
      <w:r w:rsidR="00D5638A">
        <w:rPr>
          <w:rFonts w:ascii="Arial" w:hAnsi="Arial" w:cs="Arial"/>
        </w:rPr>
        <w:t>P</w:t>
      </w:r>
      <w:r w:rsidR="00F1149E">
        <w:rPr>
          <w:rFonts w:ascii="Arial" w:hAnsi="Arial" w:cs="Arial"/>
        </w:rPr>
        <w:t>ACA</w:t>
      </w:r>
      <w:r w:rsidR="00FC0C8D">
        <w:rPr>
          <w:rFonts w:ascii="Arial" w:hAnsi="Arial" w:cs="Arial"/>
        </w:rPr>
        <w:t xml:space="preserve"> du cadrage à la restitution finale. Il apportera également sa contribution à la traduction opérationnelle des recommandations d’amélioration.</w:t>
      </w:r>
      <w:r w:rsidR="0046755A">
        <w:rPr>
          <w:rFonts w:ascii="Arial" w:hAnsi="Arial" w:cs="Arial"/>
        </w:rPr>
        <w:t xml:space="preserve"> </w:t>
      </w:r>
      <w:r w:rsidR="003A5F2F">
        <w:rPr>
          <w:rFonts w:ascii="Arial" w:hAnsi="Arial" w:cs="Arial"/>
        </w:rPr>
        <w:t xml:space="preserve"> </w:t>
      </w:r>
    </w:p>
    <w:p w14:paraId="721366FD" w14:textId="0F2D46BC" w:rsidR="00E872F6" w:rsidRPr="00E872F6" w:rsidRDefault="00A447D7" w:rsidP="00275A1C">
      <w:pPr>
        <w:jc w:val="both"/>
        <w:rPr>
          <w:rFonts w:ascii="Arial" w:hAnsi="Arial" w:cs="Arial"/>
        </w:rPr>
      </w:pPr>
      <w:r>
        <w:rPr>
          <w:rFonts w:ascii="Arial" w:hAnsi="Arial" w:cs="Arial"/>
        </w:rPr>
        <w:t>La majorité</w:t>
      </w:r>
      <w:r w:rsidR="00E872F6" w:rsidRPr="00E872F6">
        <w:rPr>
          <w:rFonts w:ascii="Arial" w:hAnsi="Arial" w:cs="Arial"/>
        </w:rPr>
        <w:t xml:space="preserve"> des réunions de travail et de coordination auront lieu </w:t>
      </w:r>
      <w:r w:rsidR="00FC0C8D">
        <w:rPr>
          <w:rFonts w:ascii="Arial" w:hAnsi="Arial" w:cs="Arial"/>
        </w:rPr>
        <w:t xml:space="preserve">en visioconférence et </w:t>
      </w:r>
      <w:r w:rsidR="00E872F6" w:rsidRPr="00E872F6">
        <w:rPr>
          <w:rFonts w:ascii="Arial" w:hAnsi="Arial" w:cs="Arial"/>
        </w:rPr>
        <w:t>au siège de l’ARS P</w:t>
      </w:r>
      <w:r w:rsidR="00F1149E">
        <w:rPr>
          <w:rFonts w:ascii="Arial" w:hAnsi="Arial" w:cs="Arial"/>
        </w:rPr>
        <w:t>ACA</w:t>
      </w:r>
      <w:r w:rsidR="00E872F6" w:rsidRPr="00E872F6">
        <w:rPr>
          <w:rFonts w:ascii="Arial" w:hAnsi="Arial" w:cs="Arial"/>
        </w:rPr>
        <w:t>, 132, Boulevard de Paris – 1300</w:t>
      </w:r>
      <w:r w:rsidR="00FC0C8D">
        <w:rPr>
          <w:rFonts w:ascii="Arial" w:hAnsi="Arial" w:cs="Arial"/>
        </w:rPr>
        <w:t>3</w:t>
      </w:r>
      <w:r w:rsidR="00E872F6" w:rsidRPr="00E872F6">
        <w:rPr>
          <w:rFonts w:ascii="Arial" w:hAnsi="Arial" w:cs="Arial"/>
        </w:rPr>
        <w:t xml:space="preserve"> Marseille. </w:t>
      </w:r>
      <w:r w:rsidR="001F461E">
        <w:rPr>
          <w:rFonts w:ascii="Arial" w:hAnsi="Arial" w:cs="Arial"/>
        </w:rPr>
        <w:t xml:space="preserve">D’autres auront lieu en différents points du territoire régional (délégations départementales et lieux d’activité des </w:t>
      </w:r>
      <w:r w:rsidR="00FC0C8D">
        <w:rPr>
          <w:rFonts w:ascii="Arial" w:hAnsi="Arial" w:cs="Arial"/>
        </w:rPr>
        <w:t>dispositifs</w:t>
      </w:r>
      <w:r w:rsidR="001F461E">
        <w:rPr>
          <w:rFonts w:ascii="Arial" w:hAnsi="Arial" w:cs="Arial"/>
        </w:rPr>
        <w:t xml:space="preserve">). </w:t>
      </w:r>
      <w:r w:rsidR="00E872F6" w:rsidRPr="00E872F6">
        <w:rPr>
          <w:rFonts w:ascii="Arial" w:hAnsi="Arial" w:cs="Arial"/>
        </w:rPr>
        <w:t xml:space="preserve">Elles feront l’objet d’un planning élaboré par le prestataire, </w:t>
      </w:r>
      <w:r w:rsidR="003575F6">
        <w:rPr>
          <w:rFonts w:ascii="Arial" w:hAnsi="Arial" w:cs="Arial"/>
        </w:rPr>
        <w:t>et soumis pour avis à l’équipe projet ARS.  La collaboration entre le commanditaire et le prestataire prend en compte les dispositions suivantes :</w:t>
      </w:r>
    </w:p>
    <w:p w14:paraId="09BB37F1" w14:textId="77777777" w:rsidR="00E872F6" w:rsidRPr="00E872F6" w:rsidRDefault="00E872F6" w:rsidP="007A7CAF">
      <w:pPr>
        <w:numPr>
          <w:ilvl w:val="0"/>
          <w:numId w:val="9"/>
        </w:numPr>
        <w:jc w:val="both"/>
        <w:rPr>
          <w:rFonts w:ascii="Arial" w:hAnsi="Arial" w:cs="Arial"/>
        </w:rPr>
      </w:pPr>
      <w:proofErr w:type="gramStart"/>
      <w:r w:rsidRPr="00E872F6">
        <w:rPr>
          <w:rFonts w:ascii="Arial" w:hAnsi="Arial" w:cs="Arial"/>
        </w:rPr>
        <w:t>un</w:t>
      </w:r>
      <w:proofErr w:type="gramEnd"/>
      <w:r w:rsidRPr="00E872F6">
        <w:rPr>
          <w:rFonts w:ascii="Arial" w:hAnsi="Arial" w:cs="Arial"/>
        </w:rPr>
        <w:t xml:space="preserve"> point de situation sur l’avancée de travaux se fait à intervalles réguliers entre le prestatai</w:t>
      </w:r>
      <w:r w:rsidR="00A447D7">
        <w:rPr>
          <w:rFonts w:ascii="Arial" w:hAnsi="Arial" w:cs="Arial"/>
        </w:rPr>
        <w:t xml:space="preserve">re et l’équipe </w:t>
      </w:r>
      <w:r w:rsidR="00474AF5">
        <w:rPr>
          <w:rFonts w:ascii="Arial" w:hAnsi="Arial" w:cs="Arial"/>
        </w:rPr>
        <w:t>ARS</w:t>
      </w:r>
      <w:r w:rsidR="00A447D7">
        <w:rPr>
          <w:rFonts w:ascii="Arial" w:hAnsi="Arial" w:cs="Arial"/>
        </w:rPr>
        <w:t xml:space="preserve"> en charge</w:t>
      </w:r>
      <w:r w:rsidR="00474AF5">
        <w:rPr>
          <w:rFonts w:ascii="Arial" w:hAnsi="Arial" w:cs="Arial"/>
        </w:rPr>
        <w:t xml:space="preserve"> du lot</w:t>
      </w:r>
      <w:r w:rsidR="001F461E">
        <w:rPr>
          <w:rFonts w:ascii="Arial" w:hAnsi="Arial" w:cs="Arial"/>
        </w:rPr>
        <w:t>. Ces modalités seront définies lors de la phase de cadrage,</w:t>
      </w:r>
    </w:p>
    <w:p w14:paraId="6E5DBBD7" w14:textId="77777777" w:rsidR="00E872F6" w:rsidRPr="00E872F6" w:rsidRDefault="00E872F6" w:rsidP="007A7CAF">
      <w:pPr>
        <w:numPr>
          <w:ilvl w:val="0"/>
          <w:numId w:val="9"/>
        </w:numPr>
        <w:jc w:val="both"/>
        <w:rPr>
          <w:rFonts w:ascii="Arial" w:hAnsi="Arial" w:cs="Arial"/>
        </w:rPr>
      </w:pPr>
      <w:proofErr w:type="gramStart"/>
      <w:r w:rsidRPr="00E872F6">
        <w:rPr>
          <w:rFonts w:ascii="Arial" w:hAnsi="Arial" w:cs="Arial"/>
        </w:rPr>
        <w:t>avant</w:t>
      </w:r>
      <w:proofErr w:type="gramEnd"/>
      <w:r w:rsidRPr="00E872F6">
        <w:rPr>
          <w:rFonts w:ascii="Arial" w:hAnsi="Arial" w:cs="Arial"/>
        </w:rPr>
        <w:t xml:space="preserve"> la remise de chaque livrable :</w:t>
      </w:r>
    </w:p>
    <w:p w14:paraId="1CFC1627" w14:textId="77777777" w:rsidR="00E872F6" w:rsidRPr="00E872F6" w:rsidRDefault="00E872F6" w:rsidP="007A7CAF">
      <w:pPr>
        <w:numPr>
          <w:ilvl w:val="1"/>
          <w:numId w:val="9"/>
        </w:numPr>
        <w:jc w:val="both"/>
        <w:rPr>
          <w:rFonts w:ascii="Arial" w:hAnsi="Arial" w:cs="Arial"/>
        </w:rPr>
      </w:pPr>
      <w:proofErr w:type="gramStart"/>
      <w:r w:rsidRPr="00E872F6">
        <w:rPr>
          <w:rFonts w:ascii="Arial" w:hAnsi="Arial" w:cs="Arial"/>
        </w:rPr>
        <w:t>des</w:t>
      </w:r>
      <w:proofErr w:type="gramEnd"/>
      <w:r w:rsidRPr="00E872F6">
        <w:rPr>
          <w:rFonts w:ascii="Arial" w:hAnsi="Arial" w:cs="Arial"/>
        </w:rPr>
        <w:t xml:space="preserve"> </w:t>
      </w:r>
      <w:r w:rsidR="00474AF5">
        <w:rPr>
          <w:rFonts w:ascii="Arial" w:hAnsi="Arial" w:cs="Arial"/>
        </w:rPr>
        <w:t>échanges sont programmés avec</w:t>
      </w:r>
      <w:r w:rsidRPr="00E872F6">
        <w:rPr>
          <w:rFonts w:ascii="Arial" w:hAnsi="Arial" w:cs="Arial"/>
        </w:rPr>
        <w:t xml:space="preserve"> l’équipe</w:t>
      </w:r>
      <w:r w:rsidR="00474AF5">
        <w:rPr>
          <w:rFonts w:ascii="Arial" w:hAnsi="Arial" w:cs="Arial"/>
        </w:rPr>
        <w:t xml:space="preserve"> ARS</w:t>
      </w:r>
      <w:r w:rsidRPr="00E872F6">
        <w:rPr>
          <w:rFonts w:ascii="Arial" w:hAnsi="Arial" w:cs="Arial"/>
        </w:rPr>
        <w:t xml:space="preserve"> pour modification ou approfondissement éventuel du document</w:t>
      </w:r>
      <w:r w:rsidR="001F461E">
        <w:rPr>
          <w:rFonts w:ascii="Arial" w:hAnsi="Arial" w:cs="Arial"/>
        </w:rPr>
        <w:t>,</w:t>
      </w:r>
    </w:p>
    <w:p w14:paraId="6935CD7D" w14:textId="74F00C53" w:rsidR="001F461E" w:rsidRPr="00C46F0C" w:rsidRDefault="00E872F6" w:rsidP="007A7CAF">
      <w:pPr>
        <w:numPr>
          <w:ilvl w:val="1"/>
          <w:numId w:val="9"/>
        </w:numPr>
        <w:jc w:val="both"/>
        <w:rPr>
          <w:rFonts w:ascii="Arial" w:hAnsi="Arial" w:cs="Arial"/>
        </w:rPr>
      </w:pPr>
      <w:proofErr w:type="gramStart"/>
      <w:r w:rsidRPr="00E872F6">
        <w:rPr>
          <w:rFonts w:ascii="Arial" w:hAnsi="Arial" w:cs="Arial"/>
        </w:rPr>
        <w:t>une</w:t>
      </w:r>
      <w:proofErr w:type="gramEnd"/>
      <w:r w:rsidRPr="00E872F6">
        <w:rPr>
          <w:rFonts w:ascii="Arial" w:hAnsi="Arial" w:cs="Arial"/>
        </w:rPr>
        <w:t xml:space="preserve"> validation par </w:t>
      </w:r>
      <w:r w:rsidR="00474AF5">
        <w:rPr>
          <w:rFonts w:ascii="Arial" w:hAnsi="Arial" w:cs="Arial"/>
        </w:rPr>
        <w:t xml:space="preserve">l’équipe </w:t>
      </w:r>
      <w:r w:rsidR="001F461E">
        <w:rPr>
          <w:rFonts w:ascii="Arial" w:hAnsi="Arial" w:cs="Arial"/>
        </w:rPr>
        <w:t xml:space="preserve">en charge </w:t>
      </w:r>
      <w:r w:rsidR="00FC0C8D">
        <w:rPr>
          <w:rFonts w:ascii="Arial" w:hAnsi="Arial" w:cs="Arial"/>
        </w:rPr>
        <w:t>de l’évaluation globale</w:t>
      </w:r>
      <w:r w:rsidR="001F461E">
        <w:rPr>
          <w:rFonts w:ascii="Arial" w:hAnsi="Arial" w:cs="Arial"/>
        </w:rPr>
        <w:t>.</w:t>
      </w:r>
    </w:p>
    <w:p w14:paraId="5019282C" w14:textId="77777777" w:rsidR="00D2132B" w:rsidRDefault="00D2132B" w:rsidP="00C46F0C">
      <w:pPr>
        <w:pStyle w:val="Titre1"/>
      </w:pPr>
      <w:bookmarkStart w:id="34" w:name="_Toc209772542"/>
      <w:bookmarkStart w:id="35" w:name="_Toc218871097"/>
      <w:r w:rsidRPr="00D2132B">
        <w:t>ARTICLE 7 – Bilan informationnel</w:t>
      </w:r>
      <w:bookmarkEnd w:id="34"/>
      <w:bookmarkEnd w:id="35"/>
    </w:p>
    <w:p w14:paraId="609F6C13" w14:textId="77777777" w:rsidR="00E17D92" w:rsidRPr="00E17D92" w:rsidRDefault="00E17D92" w:rsidP="00E17D92"/>
    <w:p w14:paraId="7027122C" w14:textId="02C788E1" w:rsidR="00D2132B" w:rsidRDefault="00D2132B" w:rsidP="00275A1C">
      <w:pPr>
        <w:jc w:val="both"/>
        <w:rPr>
          <w:rFonts w:ascii="Arial" w:hAnsi="Arial" w:cs="Arial"/>
        </w:rPr>
      </w:pPr>
      <w:r w:rsidRPr="00D2132B">
        <w:rPr>
          <w:rFonts w:ascii="Arial" w:hAnsi="Arial" w:cs="Arial"/>
        </w:rPr>
        <w:t xml:space="preserve">L’ARS </w:t>
      </w:r>
      <w:r w:rsidR="00BB627E">
        <w:rPr>
          <w:rFonts w:ascii="Arial" w:hAnsi="Arial" w:cs="Arial"/>
        </w:rPr>
        <w:t xml:space="preserve">PACA </w:t>
      </w:r>
      <w:r w:rsidRPr="00D2132B">
        <w:rPr>
          <w:rFonts w:ascii="Arial" w:hAnsi="Arial" w:cs="Arial"/>
        </w:rPr>
        <w:t>s’engage à fournir à l’évaluateur les documents suivants :</w:t>
      </w:r>
    </w:p>
    <w:p w14:paraId="25F11B4C" w14:textId="12875C7A" w:rsidR="00474AF5" w:rsidRPr="00474AF5" w:rsidRDefault="004E4C69" w:rsidP="007A7CAF">
      <w:pPr>
        <w:numPr>
          <w:ilvl w:val="0"/>
          <w:numId w:val="9"/>
        </w:numPr>
        <w:jc w:val="both"/>
        <w:rPr>
          <w:rFonts w:ascii="Arial" w:hAnsi="Arial" w:cs="Arial"/>
        </w:rPr>
      </w:pPr>
      <w:r>
        <w:rPr>
          <w:rFonts w:ascii="Arial" w:hAnsi="Arial" w:cs="Arial"/>
        </w:rPr>
        <w:t>L</w:t>
      </w:r>
      <w:r w:rsidR="00993B81">
        <w:rPr>
          <w:rFonts w:ascii="Arial" w:hAnsi="Arial" w:cs="Arial"/>
        </w:rPr>
        <w:t>e Projet régional de santé</w:t>
      </w:r>
      <w:r w:rsidR="00474AF5" w:rsidRPr="00474AF5">
        <w:rPr>
          <w:rFonts w:ascii="Arial" w:hAnsi="Arial" w:cs="Arial"/>
        </w:rPr>
        <w:t xml:space="preserve"> </w:t>
      </w:r>
      <w:r>
        <w:rPr>
          <w:rFonts w:ascii="Arial" w:hAnsi="Arial" w:cs="Arial"/>
        </w:rPr>
        <w:t>2018-2023</w:t>
      </w:r>
      <w:r w:rsidR="00BB627E">
        <w:rPr>
          <w:rFonts w:ascii="Arial" w:hAnsi="Arial" w:cs="Arial"/>
        </w:rPr>
        <w:t xml:space="preserve"> et 2023-2028</w:t>
      </w:r>
      <w:r w:rsidR="001F461E">
        <w:rPr>
          <w:rFonts w:ascii="Arial" w:hAnsi="Arial" w:cs="Arial"/>
        </w:rPr>
        <w:t>,</w:t>
      </w:r>
    </w:p>
    <w:p w14:paraId="2301FDC7" w14:textId="79BEAB01" w:rsidR="00474AF5" w:rsidRPr="00CF2CE0" w:rsidRDefault="004E4C69" w:rsidP="00275A1C">
      <w:pPr>
        <w:numPr>
          <w:ilvl w:val="0"/>
          <w:numId w:val="9"/>
        </w:numPr>
        <w:jc w:val="both"/>
        <w:rPr>
          <w:rFonts w:ascii="Arial" w:hAnsi="Arial" w:cs="Arial"/>
        </w:rPr>
      </w:pPr>
      <w:r>
        <w:rPr>
          <w:rFonts w:ascii="Arial" w:hAnsi="Arial" w:cs="Arial"/>
        </w:rPr>
        <w:t xml:space="preserve">Les référentiels des </w:t>
      </w:r>
      <w:r w:rsidR="00FC0C8D">
        <w:rPr>
          <w:rFonts w:ascii="Arial" w:hAnsi="Arial" w:cs="Arial"/>
        </w:rPr>
        <w:t>dispositifs</w:t>
      </w:r>
      <w:r>
        <w:rPr>
          <w:rFonts w:ascii="Arial" w:hAnsi="Arial" w:cs="Arial"/>
        </w:rPr>
        <w:t xml:space="preserve"> (ca</w:t>
      </w:r>
      <w:r w:rsidR="00FC0C8D">
        <w:rPr>
          <w:rFonts w:ascii="Arial" w:hAnsi="Arial" w:cs="Arial"/>
        </w:rPr>
        <w:t>dres nationaux</w:t>
      </w:r>
      <w:r>
        <w:rPr>
          <w:rFonts w:ascii="Arial" w:hAnsi="Arial" w:cs="Arial"/>
        </w:rPr>
        <w:t xml:space="preserve">, documents réglementaires, </w:t>
      </w:r>
      <w:r w:rsidR="00FC0C8D">
        <w:rPr>
          <w:rFonts w:ascii="Arial" w:hAnsi="Arial" w:cs="Arial"/>
        </w:rPr>
        <w:t xml:space="preserve">référentiels, </w:t>
      </w:r>
      <w:r>
        <w:rPr>
          <w:rFonts w:ascii="Arial" w:hAnsi="Arial" w:cs="Arial"/>
        </w:rPr>
        <w:t>bonnes pratiques…)</w:t>
      </w:r>
      <w:r w:rsidR="00CF2CE0">
        <w:rPr>
          <w:rFonts w:ascii="Arial" w:hAnsi="Arial" w:cs="Arial"/>
        </w:rPr>
        <w:t>.</w:t>
      </w:r>
    </w:p>
    <w:p w14:paraId="49276B0D" w14:textId="3EAF20BC" w:rsidR="00FC0C8D" w:rsidRDefault="00FC0C8D" w:rsidP="00275A1C">
      <w:pPr>
        <w:jc w:val="both"/>
        <w:rPr>
          <w:rFonts w:ascii="Arial" w:hAnsi="Arial" w:cs="Arial"/>
        </w:rPr>
      </w:pPr>
      <w:r>
        <w:rPr>
          <w:rFonts w:ascii="Arial" w:hAnsi="Arial" w:cs="Arial"/>
        </w:rPr>
        <w:t>Les dispositifs seront, également, amenés à fournir des documents complémentaires au prestataire du lot concerné.</w:t>
      </w:r>
    </w:p>
    <w:p w14:paraId="62BCF108" w14:textId="77777777" w:rsidR="00011661" w:rsidRDefault="00D2132B" w:rsidP="00C46F0C">
      <w:pPr>
        <w:pStyle w:val="Titre1"/>
      </w:pPr>
      <w:bookmarkStart w:id="36" w:name="_Toc209772544"/>
      <w:bookmarkStart w:id="37" w:name="_Toc218871098"/>
      <w:r w:rsidRPr="00D2132B">
        <w:t>ARTICLE 9 – Dispositions diverses</w:t>
      </w:r>
      <w:bookmarkEnd w:id="36"/>
      <w:bookmarkEnd w:id="37"/>
    </w:p>
    <w:p w14:paraId="3695D808" w14:textId="77777777" w:rsidR="00C46F0C" w:rsidRPr="00C46F0C" w:rsidRDefault="00C46F0C" w:rsidP="00C46F0C"/>
    <w:p w14:paraId="5A490F6D" w14:textId="77777777" w:rsidR="00A977EF" w:rsidRPr="009D78F9" w:rsidRDefault="00A977EF" w:rsidP="00D6761C">
      <w:pPr>
        <w:pStyle w:val="Titre2"/>
      </w:pPr>
      <w:bookmarkStart w:id="38" w:name="_Toc5175071"/>
      <w:bookmarkStart w:id="39" w:name="_Toc209772545"/>
      <w:bookmarkStart w:id="40" w:name="_Toc218871099"/>
      <w:r w:rsidRPr="009D78F9">
        <w:t>Documents attendus :</w:t>
      </w:r>
      <w:bookmarkEnd w:id="38"/>
      <w:bookmarkEnd w:id="39"/>
      <w:bookmarkEnd w:id="40"/>
      <w:r w:rsidRPr="009D78F9">
        <w:t xml:space="preserve"> </w:t>
      </w:r>
    </w:p>
    <w:p w14:paraId="3FE1A9B4" w14:textId="77777777" w:rsidR="008664A7" w:rsidRDefault="00A977EF" w:rsidP="00275A1C">
      <w:pPr>
        <w:jc w:val="both"/>
        <w:rPr>
          <w:rFonts w:ascii="Arial" w:hAnsi="Arial" w:cs="Arial"/>
        </w:rPr>
      </w:pPr>
      <w:r w:rsidRPr="00A977EF">
        <w:rPr>
          <w:rFonts w:ascii="Arial" w:hAnsi="Arial" w:cs="Arial"/>
        </w:rPr>
        <w:t xml:space="preserve">La forme définitive de la présentation des résultats sera précisée au cours de la phase de cadrage. </w:t>
      </w:r>
    </w:p>
    <w:p w14:paraId="4F3847D0" w14:textId="77777777" w:rsidR="00A977EF" w:rsidRPr="00A977EF" w:rsidRDefault="008664A7" w:rsidP="00275A1C">
      <w:pPr>
        <w:jc w:val="both"/>
        <w:rPr>
          <w:rFonts w:ascii="Arial" w:hAnsi="Arial" w:cs="Arial"/>
        </w:rPr>
      </w:pPr>
      <w:r>
        <w:rPr>
          <w:rFonts w:ascii="Arial" w:hAnsi="Arial" w:cs="Arial"/>
        </w:rPr>
        <w:t>Pour chaque lot, les livrables seront</w:t>
      </w:r>
      <w:r w:rsidR="00A977EF" w:rsidRPr="00A977EF">
        <w:rPr>
          <w:rFonts w:ascii="Arial" w:hAnsi="Arial" w:cs="Arial"/>
        </w:rPr>
        <w:t xml:space="preserve"> transmis sous les formes suivantes :</w:t>
      </w:r>
    </w:p>
    <w:p w14:paraId="3EB74B75" w14:textId="77777777" w:rsidR="00A977EF" w:rsidRPr="00A977EF" w:rsidRDefault="00A977EF" w:rsidP="007A7CAF">
      <w:pPr>
        <w:numPr>
          <w:ilvl w:val="0"/>
          <w:numId w:val="10"/>
        </w:numPr>
        <w:jc w:val="both"/>
        <w:rPr>
          <w:rFonts w:ascii="Arial" w:hAnsi="Arial" w:cs="Arial"/>
        </w:rPr>
      </w:pPr>
      <w:r w:rsidRPr="00A977EF">
        <w:rPr>
          <w:rFonts w:ascii="Arial" w:hAnsi="Arial" w:cs="Arial"/>
        </w:rPr>
        <w:t xml:space="preserve">1 exemplaire version électronique du document, </w:t>
      </w:r>
    </w:p>
    <w:p w14:paraId="1EE5FFAE" w14:textId="5FED5E31" w:rsidR="000F4B89" w:rsidRPr="000F4B89" w:rsidRDefault="000650C9" w:rsidP="000F4B89">
      <w:pPr>
        <w:numPr>
          <w:ilvl w:val="0"/>
          <w:numId w:val="10"/>
        </w:numPr>
        <w:jc w:val="both"/>
        <w:rPr>
          <w:rFonts w:ascii="Arial" w:hAnsi="Arial" w:cs="Arial"/>
        </w:rPr>
      </w:pPr>
      <w:r>
        <w:rPr>
          <w:rFonts w:ascii="Arial" w:hAnsi="Arial" w:cs="Arial"/>
        </w:rPr>
        <w:t>1</w:t>
      </w:r>
      <w:r w:rsidR="00A977EF" w:rsidRPr="00A977EF">
        <w:rPr>
          <w:rFonts w:ascii="Arial" w:hAnsi="Arial" w:cs="Arial"/>
        </w:rPr>
        <w:t xml:space="preserve"> exemplaire « papier »</w:t>
      </w:r>
      <w:r w:rsidR="000F4B89">
        <w:rPr>
          <w:rFonts w:ascii="Arial" w:hAnsi="Arial" w:cs="Arial"/>
        </w:rPr>
        <w:t>.</w:t>
      </w:r>
    </w:p>
    <w:p w14:paraId="51839649" w14:textId="77777777" w:rsidR="00A977EF" w:rsidRDefault="00A977EF" w:rsidP="00D6761C">
      <w:pPr>
        <w:pStyle w:val="Titre2"/>
      </w:pPr>
      <w:bookmarkStart w:id="41" w:name="_Toc5175072"/>
      <w:bookmarkStart w:id="42" w:name="_Toc209772546"/>
      <w:bookmarkStart w:id="43" w:name="_Toc218871100"/>
      <w:r w:rsidRPr="008664A7">
        <w:lastRenderedPageBreak/>
        <w:t>Budget :</w:t>
      </w:r>
      <w:bookmarkEnd w:id="41"/>
      <w:bookmarkEnd w:id="42"/>
      <w:bookmarkEnd w:id="43"/>
      <w:r w:rsidRPr="008664A7">
        <w:t xml:space="preserve"> </w:t>
      </w:r>
    </w:p>
    <w:p w14:paraId="0D977D06" w14:textId="77777777" w:rsidR="00CF2CE0" w:rsidRPr="00CF2CE0" w:rsidRDefault="00CF2CE0" w:rsidP="00CF2CE0"/>
    <w:p w14:paraId="40293EFE" w14:textId="77777777" w:rsidR="00A977EF" w:rsidRDefault="00A977EF" w:rsidP="00275A1C">
      <w:pPr>
        <w:jc w:val="both"/>
        <w:rPr>
          <w:rFonts w:ascii="Arial" w:hAnsi="Arial" w:cs="Arial"/>
        </w:rPr>
      </w:pPr>
      <w:r w:rsidRPr="00A977EF">
        <w:rPr>
          <w:rFonts w:ascii="Arial" w:hAnsi="Arial" w:cs="Arial"/>
        </w:rPr>
        <w:t>La réponse devra préciser le budget détaillé, chiffré en jours / hommes en présentant le découpage précis par phase</w:t>
      </w:r>
      <w:r w:rsidR="008664A7">
        <w:rPr>
          <w:rFonts w:ascii="Arial" w:hAnsi="Arial" w:cs="Arial"/>
        </w:rPr>
        <w:t>.</w:t>
      </w:r>
    </w:p>
    <w:p w14:paraId="35CE8B75" w14:textId="77777777" w:rsidR="003567D7" w:rsidRDefault="003567D7" w:rsidP="00275A1C">
      <w:pPr>
        <w:jc w:val="both"/>
        <w:rPr>
          <w:rFonts w:ascii="Arial" w:hAnsi="Arial" w:cs="Arial"/>
        </w:rPr>
      </w:pPr>
    </w:p>
    <w:p w14:paraId="0E5B6A22" w14:textId="77777777" w:rsidR="002A2024" w:rsidRDefault="002A2024" w:rsidP="00275A1C">
      <w:pPr>
        <w:jc w:val="both"/>
        <w:rPr>
          <w:rFonts w:ascii="Arial" w:hAnsi="Arial" w:cs="Arial"/>
        </w:rPr>
      </w:pPr>
    </w:p>
    <w:p w14:paraId="20F9B58D" w14:textId="77777777" w:rsidR="008416DF" w:rsidRDefault="008416DF" w:rsidP="00275A1C">
      <w:pPr>
        <w:jc w:val="both"/>
        <w:rPr>
          <w:rFonts w:ascii="Arial" w:hAnsi="Arial" w:cs="Arial"/>
        </w:rPr>
      </w:pPr>
    </w:p>
    <w:p w14:paraId="1E14D70C" w14:textId="77777777" w:rsidR="00F1149E" w:rsidRDefault="00F1149E" w:rsidP="00275A1C">
      <w:pPr>
        <w:jc w:val="both"/>
        <w:rPr>
          <w:rFonts w:ascii="Arial" w:hAnsi="Arial" w:cs="Arial"/>
        </w:rPr>
      </w:pPr>
    </w:p>
    <w:p w14:paraId="04DAE1F2" w14:textId="77777777" w:rsidR="00F1149E" w:rsidRDefault="00F1149E" w:rsidP="00275A1C">
      <w:pPr>
        <w:jc w:val="both"/>
        <w:rPr>
          <w:rFonts w:ascii="Arial" w:hAnsi="Arial" w:cs="Arial"/>
        </w:rPr>
      </w:pPr>
    </w:p>
    <w:p w14:paraId="08E0227C" w14:textId="77777777" w:rsidR="00F1149E" w:rsidRDefault="00F1149E" w:rsidP="00275A1C">
      <w:pPr>
        <w:jc w:val="both"/>
        <w:rPr>
          <w:rFonts w:ascii="Arial" w:hAnsi="Arial" w:cs="Arial"/>
        </w:rPr>
      </w:pPr>
    </w:p>
    <w:p w14:paraId="69D279E2" w14:textId="77777777" w:rsidR="00F1149E" w:rsidRDefault="00F1149E" w:rsidP="00275A1C">
      <w:pPr>
        <w:jc w:val="both"/>
        <w:rPr>
          <w:rFonts w:ascii="Arial" w:hAnsi="Arial" w:cs="Arial"/>
        </w:rPr>
      </w:pPr>
    </w:p>
    <w:p w14:paraId="2E75C25B" w14:textId="77777777" w:rsidR="00F1149E" w:rsidRDefault="00F1149E" w:rsidP="00275A1C">
      <w:pPr>
        <w:jc w:val="both"/>
        <w:rPr>
          <w:rFonts w:ascii="Arial" w:hAnsi="Arial" w:cs="Arial"/>
        </w:rPr>
      </w:pPr>
    </w:p>
    <w:p w14:paraId="0B24E463" w14:textId="77777777" w:rsidR="00F1149E" w:rsidRDefault="00F1149E" w:rsidP="00275A1C">
      <w:pPr>
        <w:jc w:val="both"/>
        <w:rPr>
          <w:rFonts w:ascii="Arial" w:hAnsi="Arial" w:cs="Arial"/>
        </w:rPr>
      </w:pPr>
    </w:p>
    <w:p w14:paraId="68C47B47" w14:textId="21D689DE" w:rsidR="00C46F0C" w:rsidRDefault="00C46F0C">
      <w:pPr>
        <w:rPr>
          <w:rFonts w:ascii="Arial" w:hAnsi="Arial" w:cs="Arial"/>
        </w:rPr>
      </w:pPr>
      <w:r>
        <w:rPr>
          <w:rFonts w:ascii="Arial" w:hAnsi="Arial" w:cs="Arial"/>
        </w:rPr>
        <w:br w:type="page"/>
      </w:r>
    </w:p>
    <w:p w14:paraId="3E73CDD5" w14:textId="77777777" w:rsidR="003567D7" w:rsidRPr="00A977EF" w:rsidRDefault="003567D7" w:rsidP="00275A1C">
      <w:pPr>
        <w:jc w:val="both"/>
        <w:rPr>
          <w:rFonts w:ascii="Arial" w:hAnsi="Arial" w:cs="Arial"/>
        </w:rPr>
      </w:pPr>
    </w:p>
    <w:p w14:paraId="6408F806" w14:textId="77777777" w:rsidR="00C30C88" w:rsidRDefault="00C30C88" w:rsidP="00C46F0C">
      <w:pPr>
        <w:pStyle w:val="Titre1"/>
      </w:pPr>
      <w:bookmarkStart w:id="44" w:name="_Toc218871101"/>
      <w:r>
        <w:t>Annexe 1 : liste et calendrier des livrables par lot</w:t>
      </w:r>
      <w:bookmarkEnd w:id="44"/>
    </w:p>
    <w:p w14:paraId="412A6A00" w14:textId="77777777" w:rsidR="00C30C88" w:rsidRDefault="00C30C88" w:rsidP="00C30C88">
      <w:pPr>
        <w:rPr>
          <w:rFonts w:ascii="Arial" w:hAnsi="Arial" w:cs="Arial"/>
        </w:rPr>
      </w:pPr>
    </w:p>
    <w:tbl>
      <w:tblPr>
        <w:tblStyle w:val="Grilledutableau"/>
        <w:tblW w:w="0" w:type="auto"/>
        <w:tblLook w:val="04A0" w:firstRow="1" w:lastRow="0" w:firstColumn="1" w:lastColumn="0" w:noHBand="0" w:noVBand="1"/>
      </w:tblPr>
      <w:tblGrid>
        <w:gridCol w:w="3025"/>
        <w:gridCol w:w="3034"/>
        <w:gridCol w:w="3003"/>
      </w:tblGrid>
      <w:tr w:rsidR="00C30C88" w14:paraId="366B842B" w14:textId="77777777" w:rsidTr="001D28EE">
        <w:tc>
          <w:tcPr>
            <w:tcW w:w="3025" w:type="dxa"/>
          </w:tcPr>
          <w:p w14:paraId="13316582" w14:textId="77777777" w:rsidR="00C30C88" w:rsidRPr="00C30C88" w:rsidRDefault="00C30C88" w:rsidP="00C30C88">
            <w:pPr>
              <w:jc w:val="center"/>
              <w:rPr>
                <w:rFonts w:ascii="Arial" w:hAnsi="Arial" w:cs="Arial"/>
                <w:b/>
              </w:rPr>
            </w:pPr>
          </w:p>
          <w:p w14:paraId="690FE818" w14:textId="77777777" w:rsidR="00C30C88" w:rsidRPr="00C30C88" w:rsidRDefault="00C30C88" w:rsidP="00C30C88">
            <w:pPr>
              <w:jc w:val="center"/>
              <w:rPr>
                <w:rFonts w:ascii="Arial" w:hAnsi="Arial" w:cs="Arial"/>
                <w:b/>
              </w:rPr>
            </w:pPr>
            <w:r w:rsidRPr="00C30C88">
              <w:rPr>
                <w:rFonts w:ascii="Arial" w:hAnsi="Arial" w:cs="Arial"/>
                <w:b/>
              </w:rPr>
              <w:t>Lot</w:t>
            </w:r>
          </w:p>
        </w:tc>
        <w:tc>
          <w:tcPr>
            <w:tcW w:w="3034" w:type="dxa"/>
          </w:tcPr>
          <w:p w14:paraId="2247BF95" w14:textId="77777777" w:rsidR="00C30C88" w:rsidRPr="00C30C88" w:rsidRDefault="00C30C88" w:rsidP="00C30C88">
            <w:pPr>
              <w:jc w:val="center"/>
              <w:rPr>
                <w:rFonts w:ascii="Arial" w:hAnsi="Arial" w:cs="Arial"/>
                <w:b/>
              </w:rPr>
            </w:pPr>
          </w:p>
          <w:p w14:paraId="358D68F5" w14:textId="77777777" w:rsidR="00C30C88" w:rsidRPr="00C30C88" w:rsidRDefault="00C30C88" w:rsidP="00C30C88">
            <w:pPr>
              <w:jc w:val="center"/>
              <w:rPr>
                <w:rFonts w:ascii="Arial" w:hAnsi="Arial" w:cs="Arial"/>
                <w:b/>
              </w:rPr>
            </w:pPr>
            <w:r w:rsidRPr="00C30C88">
              <w:rPr>
                <w:rFonts w:ascii="Arial" w:hAnsi="Arial" w:cs="Arial"/>
                <w:b/>
              </w:rPr>
              <w:t>Livrable</w:t>
            </w:r>
            <w:r w:rsidR="00D8443A">
              <w:rPr>
                <w:rFonts w:ascii="Arial" w:hAnsi="Arial" w:cs="Arial"/>
                <w:b/>
              </w:rPr>
              <w:t>s</w:t>
            </w:r>
          </w:p>
        </w:tc>
        <w:tc>
          <w:tcPr>
            <w:tcW w:w="3003" w:type="dxa"/>
          </w:tcPr>
          <w:p w14:paraId="0D0050D4" w14:textId="77777777" w:rsidR="00C30C88" w:rsidRPr="00C30C88" w:rsidRDefault="00C30C88" w:rsidP="00C30C88">
            <w:pPr>
              <w:jc w:val="center"/>
              <w:rPr>
                <w:rFonts w:ascii="Arial" w:hAnsi="Arial" w:cs="Arial"/>
                <w:b/>
              </w:rPr>
            </w:pPr>
          </w:p>
          <w:p w14:paraId="602995FA" w14:textId="77777777" w:rsidR="00C30C88" w:rsidRPr="00C30C88" w:rsidRDefault="00C30C88" w:rsidP="00C30C88">
            <w:pPr>
              <w:jc w:val="center"/>
              <w:rPr>
                <w:rFonts w:ascii="Arial" w:hAnsi="Arial" w:cs="Arial"/>
                <w:b/>
              </w:rPr>
            </w:pPr>
            <w:r w:rsidRPr="00C30C88">
              <w:rPr>
                <w:rFonts w:ascii="Arial" w:hAnsi="Arial" w:cs="Arial"/>
                <w:b/>
              </w:rPr>
              <w:t>Echéance</w:t>
            </w:r>
            <w:r w:rsidR="00D8443A">
              <w:rPr>
                <w:rFonts w:ascii="Arial" w:hAnsi="Arial" w:cs="Arial"/>
                <w:b/>
              </w:rPr>
              <w:t>s</w:t>
            </w:r>
          </w:p>
        </w:tc>
      </w:tr>
      <w:tr w:rsidR="00456529" w14:paraId="7E049692" w14:textId="77777777" w:rsidTr="001D28EE">
        <w:tc>
          <w:tcPr>
            <w:tcW w:w="3025" w:type="dxa"/>
            <w:vMerge w:val="restart"/>
          </w:tcPr>
          <w:p w14:paraId="036E8748" w14:textId="77777777" w:rsidR="00456529" w:rsidRDefault="00456529" w:rsidP="00C30C88">
            <w:pPr>
              <w:rPr>
                <w:rFonts w:ascii="Arial" w:hAnsi="Arial" w:cs="Arial"/>
              </w:rPr>
            </w:pPr>
          </w:p>
          <w:p w14:paraId="42487826" w14:textId="77777777" w:rsidR="00456529" w:rsidRDefault="00456529" w:rsidP="0072463C">
            <w:pPr>
              <w:jc w:val="center"/>
              <w:rPr>
                <w:rFonts w:ascii="Arial" w:hAnsi="Arial" w:cs="Arial"/>
                <w:b/>
              </w:rPr>
            </w:pPr>
          </w:p>
          <w:p w14:paraId="71361CF9" w14:textId="77777777" w:rsidR="00456529" w:rsidRDefault="00456529" w:rsidP="0072463C">
            <w:pPr>
              <w:jc w:val="center"/>
              <w:rPr>
                <w:rFonts w:ascii="Arial" w:hAnsi="Arial" w:cs="Arial"/>
                <w:b/>
              </w:rPr>
            </w:pPr>
          </w:p>
          <w:p w14:paraId="44026E20" w14:textId="77777777" w:rsidR="00456529" w:rsidRDefault="00456529" w:rsidP="0072463C">
            <w:pPr>
              <w:jc w:val="center"/>
              <w:rPr>
                <w:rFonts w:ascii="Arial" w:hAnsi="Arial" w:cs="Arial"/>
                <w:b/>
              </w:rPr>
            </w:pPr>
          </w:p>
          <w:p w14:paraId="74359CFA" w14:textId="1CEE309A" w:rsidR="00456529" w:rsidRDefault="00456529" w:rsidP="00FE3011">
            <w:pPr>
              <w:rPr>
                <w:rFonts w:ascii="Arial" w:hAnsi="Arial" w:cs="Arial"/>
              </w:rPr>
            </w:pPr>
            <w:r w:rsidRPr="004502B4">
              <w:rPr>
                <w:rFonts w:ascii="Arial" w:hAnsi="Arial" w:cs="Arial"/>
                <w:b/>
              </w:rPr>
              <w:t>Lot n°</w:t>
            </w:r>
            <w:r w:rsidR="00570C13">
              <w:rPr>
                <w:rFonts w:ascii="Arial" w:hAnsi="Arial" w:cs="Arial"/>
                <w:b/>
              </w:rPr>
              <w:t>1</w:t>
            </w:r>
            <w:r>
              <w:rPr>
                <w:rFonts w:ascii="Arial" w:hAnsi="Arial" w:cs="Arial"/>
              </w:rPr>
              <w:t xml:space="preserve"> : </w:t>
            </w:r>
            <w:r w:rsidR="00357D4A">
              <w:rPr>
                <w:rFonts w:ascii="Arial" w:hAnsi="Arial" w:cs="Arial"/>
              </w:rPr>
              <w:t>é</w:t>
            </w:r>
            <w:r>
              <w:rPr>
                <w:rFonts w:ascii="Arial" w:hAnsi="Arial" w:cs="Arial"/>
              </w:rPr>
              <w:t>valuation</w:t>
            </w:r>
            <w:r w:rsidR="00932846">
              <w:rPr>
                <w:rFonts w:ascii="Arial" w:hAnsi="Arial" w:cs="Arial"/>
              </w:rPr>
              <w:t xml:space="preserve"> des 9 DAC</w:t>
            </w:r>
          </w:p>
          <w:p w14:paraId="47D429B1" w14:textId="77777777" w:rsidR="00456529" w:rsidRDefault="00456529" w:rsidP="00C30C88">
            <w:pPr>
              <w:rPr>
                <w:rFonts w:ascii="Arial" w:hAnsi="Arial" w:cs="Arial"/>
              </w:rPr>
            </w:pPr>
          </w:p>
          <w:p w14:paraId="31504358" w14:textId="77777777" w:rsidR="00456529" w:rsidRDefault="00456529" w:rsidP="00C30C88">
            <w:pPr>
              <w:rPr>
                <w:rFonts w:ascii="Arial" w:hAnsi="Arial" w:cs="Arial"/>
              </w:rPr>
            </w:pPr>
          </w:p>
        </w:tc>
        <w:tc>
          <w:tcPr>
            <w:tcW w:w="3034" w:type="dxa"/>
          </w:tcPr>
          <w:p w14:paraId="6F344ADA" w14:textId="216224DC" w:rsidR="00456529" w:rsidRDefault="00456529" w:rsidP="0072463C">
            <w:pPr>
              <w:rPr>
                <w:rFonts w:ascii="Arial" w:hAnsi="Arial" w:cs="Arial"/>
              </w:rPr>
            </w:pPr>
            <w:r>
              <w:rPr>
                <w:rFonts w:ascii="Arial" w:hAnsi="Arial" w:cs="Arial"/>
              </w:rPr>
              <w:t xml:space="preserve">Diaporama de cadrage de </w:t>
            </w:r>
            <w:r w:rsidR="00C968BA">
              <w:rPr>
                <w:rFonts w:ascii="Arial" w:hAnsi="Arial" w:cs="Arial"/>
              </w:rPr>
              <w:t>l’</w:t>
            </w:r>
            <w:r>
              <w:rPr>
                <w:rFonts w:ascii="Arial" w:hAnsi="Arial" w:cs="Arial"/>
              </w:rPr>
              <w:t xml:space="preserve">évaluation </w:t>
            </w:r>
          </w:p>
          <w:p w14:paraId="44287CC3" w14:textId="77777777" w:rsidR="00456529" w:rsidRDefault="00456529" w:rsidP="00C30C88">
            <w:pPr>
              <w:rPr>
                <w:rFonts w:ascii="Arial" w:hAnsi="Arial" w:cs="Arial"/>
              </w:rPr>
            </w:pPr>
            <w:r>
              <w:rPr>
                <w:rFonts w:ascii="Arial" w:hAnsi="Arial" w:cs="Arial"/>
              </w:rPr>
              <w:t>Compte-rendu de la réunion de cadrage</w:t>
            </w:r>
          </w:p>
          <w:p w14:paraId="60473083" w14:textId="77777777" w:rsidR="007A5316" w:rsidRDefault="007A5316" w:rsidP="00C30C88">
            <w:pPr>
              <w:rPr>
                <w:rFonts w:ascii="Arial" w:hAnsi="Arial" w:cs="Arial"/>
              </w:rPr>
            </w:pPr>
          </w:p>
        </w:tc>
        <w:tc>
          <w:tcPr>
            <w:tcW w:w="3003" w:type="dxa"/>
          </w:tcPr>
          <w:p w14:paraId="3E9A8B78" w14:textId="5ABE04A4" w:rsidR="00593C9A" w:rsidRDefault="004B7D7A" w:rsidP="00AB3B96">
            <w:pPr>
              <w:rPr>
                <w:rFonts w:ascii="Arial" w:hAnsi="Arial" w:cs="Arial"/>
              </w:rPr>
            </w:pPr>
            <w:r>
              <w:rPr>
                <w:rFonts w:ascii="Arial" w:hAnsi="Arial" w:cs="Arial"/>
              </w:rPr>
              <w:t xml:space="preserve"> </w:t>
            </w:r>
            <w:proofErr w:type="gramStart"/>
            <w:r>
              <w:rPr>
                <w:rFonts w:ascii="Arial" w:hAnsi="Arial" w:cs="Arial"/>
              </w:rPr>
              <w:t>juin</w:t>
            </w:r>
            <w:proofErr w:type="gramEnd"/>
            <w:r w:rsidR="00AB3B96">
              <w:rPr>
                <w:rFonts w:ascii="Arial" w:hAnsi="Arial" w:cs="Arial"/>
              </w:rPr>
              <w:t xml:space="preserve"> 2026</w:t>
            </w:r>
          </w:p>
          <w:p w14:paraId="49E55542" w14:textId="4D2CC970" w:rsidR="00456529" w:rsidRDefault="00456529" w:rsidP="00593C9A">
            <w:pPr>
              <w:jc w:val="center"/>
              <w:rPr>
                <w:rFonts w:ascii="Arial" w:hAnsi="Arial" w:cs="Arial"/>
              </w:rPr>
            </w:pPr>
          </w:p>
        </w:tc>
      </w:tr>
      <w:tr w:rsidR="00456529" w14:paraId="3E176602" w14:textId="77777777" w:rsidTr="001D28EE">
        <w:tc>
          <w:tcPr>
            <w:tcW w:w="3025" w:type="dxa"/>
            <w:vMerge/>
          </w:tcPr>
          <w:p w14:paraId="111157D4" w14:textId="77777777" w:rsidR="00456529" w:rsidRDefault="00456529" w:rsidP="00C30C88">
            <w:pPr>
              <w:rPr>
                <w:rFonts w:ascii="Arial" w:hAnsi="Arial" w:cs="Arial"/>
              </w:rPr>
            </w:pPr>
          </w:p>
        </w:tc>
        <w:tc>
          <w:tcPr>
            <w:tcW w:w="3034" w:type="dxa"/>
          </w:tcPr>
          <w:p w14:paraId="61630BFF" w14:textId="77777777" w:rsidR="00456529" w:rsidRDefault="00456529" w:rsidP="00C30C88">
            <w:pPr>
              <w:rPr>
                <w:rFonts w:ascii="Arial" w:hAnsi="Arial" w:cs="Arial"/>
              </w:rPr>
            </w:pPr>
          </w:p>
          <w:p w14:paraId="2FD02761" w14:textId="34171EF2" w:rsidR="00456529" w:rsidRDefault="00792248" w:rsidP="00C30C88">
            <w:pPr>
              <w:rPr>
                <w:rFonts w:ascii="Arial" w:hAnsi="Arial" w:cs="Arial"/>
              </w:rPr>
            </w:pPr>
            <w:r>
              <w:rPr>
                <w:rFonts w:ascii="Arial" w:hAnsi="Arial" w:cs="Arial"/>
              </w:rPr>
              <w:t xml:space="preserve">Rapport </w:t>
            </w:r>
            <w:r w:rsidR="00932846">
              <w:rPr>
                <w:rFonts w:ascii="Arial" w:hAnsi="Arial" w:cs="Arial"/>
              </w:rPr>
              <w:t>d’</w:t>
            </w:r>
            <w:r w:rsidR="00456529">
              <w:rPr>
                <w:rFonts w:ascii="Arial" w:hAnsi="Arial" w:cs="Arial"/>
              </w:rPr>
              <w:t>évaluation intermédiaire</w:t>
            </w:r>
            <w:r w:rsidR="00932846">
              <w:rPr>
                <w:rFonts w:ascii="Arial" w:hAnsi="Arial" w:cs="Arial"/>
              </w:rPr>
              <w:t xml:space="preserve"> p</w:t>
            </w:r>
            <w:r w:rsidR="00397B05">
              <w:rPr>
                <w:rFonts w:ascii="Arial" w:hAnsi="Arial" w:cs="Arial"/>
              </w:rPr>
              <w:t>our chacun des 9</w:t>
            </w:r>
            <w:r w:rsidR="00932846">
              <w:rPr>
                <w:rFonts w:ascii="Arial" w:hAnsi="Arial" w:cs="Arial"/>
              </w:rPr>
              <w:t xml:space="preserve"> DAC</w:t>
            </w:r>
          </w:p>
          <w:p w14:paraId="102FED5B" w14:textId="77777777" w:rsidR="00397B05" w:rsidRDefault="00397B05" w:rsidP="00C30C88">
            <w:pPr>
              <w:rPr>
                <w:rFonts w:ascii="Arial" w:hAnsi="Arial" w:cs="Arial"/>
              </w:rPr>
            </w:pPr>
          </w:p>
          <w:p w14:paraId="1D0C7246" w14:textId="52D4AF70" w:rsidR="00397B05" w:rsidRDefault="00397B05" w:rsidP="00C30C88">
            <w:pPr>
              <w:rPr>
                <w:rFonts w:ascii="Arial" w:hAnsi="Arial" w:cs="Arial"/>
              </w:rPr>
            </w:pPr>
            <w:r>
              <w:rPr>
                <w:rFonts w:ascii="Arial" w:hAnsi="Arial" w:cs="Arial"/>
              </w:rPr>
              <w:t xml:space="preserve">Rapport d’évaluation intermédiaire </w:t>
            </w:r>
            <w:r w:rsidR="001D6472">
              <w:rPr>
                <w:rFonts w:ascii="Arial" w:hAnsi="Arial" w:cs="Arial"/>
              </w:rPr>
              <w:t>régional (comparaison et éléments communs)</w:t>
            </w:r>
          </w:p>
          <w:p w14:paraId="5F8383BC" w14:textId="77777777" w:rsidR="00456529" w:rsidRDefault="00456529" w:rsidP="00C30C88">
            <w:pPr>
              <w:rPr>
                <w:rFonts w:ascii="Arial" w:hAnsi="Arial" w:cs="Arial"/>
              </w:rPr>
            </w:pPr>
          </w:p>
        </w:tc>
        <w:tc>
          <w:tcPr>
            <w:tcW w:w="3003" w:type="dxa"/>
          </w:tcPr>
          <w:p w14:paraId="4CEF3A8E" w14:textId="77777777" w:rsidR="00456529" w:rsidRDefault="00456529" w:rsidP="00AB3B96">
            <w:pPr>
              <w:rPr>
                <w:rFonts w:ascii="Arial" w:hAnsi="Arial" w:cs="Arial"/>
              </w:rPr>
            </w:pPr>
          </w:p>
          <w:p w14:paraId="00BCC149" w14:textId="77777777" w:rsidR="00AB3B96" w:rsidRDefault="00AB3B96" w:rsidP="00AB3B96">
            <w:pPr>
              <w:rPr>
                <w:rFonts w:ascii="Arial" w:hAnsi="Arial" w:cs="Arial"/>
              </w:rPr>
            </w:pPr>
          </w:p>
          <w:p w14:paraId="617B1604" w14:textId="77777777" w:rsidR="00AB3B96" w:rsidRDefault="00AB3B96" w:rsidP="00AB3B96">
            <w:pPr>
              <w:rPr>
                <w:rFonts w:ascii="Arial" w:hAnsi="Arial" w:cs="Arial"/>
              </w:rPr>
            </w:pPr>
          </w:p>
          <w:p w14:paraId="44CECF4D" w14:textId="77777777" w:rsidR="00AB3B96" w:rsidRDefault="00AB3B96" w:rsidP="00AB3B96">
            <w:pPr>
              <w:rPr>
                <w:rFonts w:ascii="Arial" w:hAnsi="Arial" w:cs="Arial"/>
              </w:rPr>
            </w:pPr>
          </w:p>
          <w:p w14:paraId="66FAC9AA" w14:textId="50D9834A" w:rsidR="00AB3B96" w:rsidRDefault="00C06BA7" w:rsidP="00AB3B96">
            <w:pPr>
              <w:rPr>
                <w:rFonts w:ascii="Arial" w:hAnsi="Arial" w:cs="Arial"/>
              </w:rPr>
            </w:pPr>
            <w:proofErr w:type="gramStart"/>
            <w:r>
              <w:rPr>
                <w:rFonts w:ascii="Arial" w:hAnsi="Arial" w:cs="Arial"/>
              </w:rPr>
              <w:t>novembre</w:t>
            </w:r>
            <w:proofErr w:type="gramEnd"/>
            <w:r w:rsidR="004B7D7A">
              <w:rPr>
                <w:rFonts w:ascii="Arial" w:hAnsi="Arial" w:cs="Arial"/>
              </w:rPr>
              <w:t xml:space="preserve"> </w:t>
            </w:r>
            <w:r w:rsidR="00AB3B96">
              <w:rPr>
                <w:rFonts w:ascii="Arial" w:hAnsi="Arial" w:cs="Arial"/>
              </w:rPr>
              <w:t>2026</w:t>
            </w:r>
          </w:p>
        </w:tc>
      </w:tr>
      <w:tr w:rsidR="00456529" w14:paraId="2E881EE7" w14:textId="77777777" w:rsidTr="001D28EE">
        <w:tc>
          <w:tcPr>
            <w:tcW w:w="3025" w:type="dxa"/>
            <w:vMerge/>
          </w:tcPr>
          <w:p w14:paraId="22B1401B" w14:textId="77777777" w:rsidR="00456529" w:rsidRDefault="00456529" w:rsidP="00C30C88">
            <w:pPr>
              <w:rPr>
                <w:rFonts w:ascii="Arial" w:hAnsi="Arial" w:cs="Arial"/>
              </w:rPr>
            </w:pPr>
          </w:p>
        </w:tc>
        <w:tc>
          <w:tcPr>
            <w:tcW w:w="3034" w:type="dxa"/>
          </w:tcPr>
          <w:p w14:paraId="04F51C6F" w14:textId="4928D906" w:rsidR="00456529" w:rsidRDefault="00792248" w:rsidP="00C30C88">
            <w:pPr>
              <w:rPr>
                <w:rFonts w:ascii="Arial" w:hAnsi="Arial" w:cs="Arial"/>
              </w:rPr>
            </w:pPr>
            <w:r>
              <w:rPr>
                <w:rFonts w:ascii="Arial" w:hAnsi="Arial" w:cs="Arial"/>
              </w:rPr>
              <w:t xml:space="preserve">Rapport </w:t>
            </w:r>
            <w:r w:rsidR="00397B05">
              <w:rPr>
                <w:rFonts w:ascii="Arial" w:hAnsi="Arial" w:cs="Arial"/>
              </w:rPr>
              <w:t>d’</w:t>
            </w:r>
            <w:r w:rsidR="00456529">
              <w:rPr>
                <w:rFonts w:ascii="Arial" w:hAnsi="Arial" w:cs="Arial"/>
              </w:rPr>
              <w:t>évaluation finale</w:t>
            </w:r>
            <w:r w:rsidR="00397B05">
              <w:rPr>
                <w:rFonts w:ascii="Arial" w:hAnsi="Arial" w:cs="Arial"/>
              </w:rPr>
              <w:t xml:space="preserve"> pour chacun des 9 DAC</w:t>
            </w:r>
          </w:p>
          <w:p w14:paraId="4AD680FD" w14:textId="77777777" w:rsidR="00397B05" w:rsidRDefault="00397B05" w:rsidP="00C30C88">
            <w:pPr>
              <w:rPr>
                <w:rFonts w:ascii="Arial" w:hAnsi="Arial" w:cs="Arial"/>
              </w:rPr>
            </w:pPr>
          </w:p>
          <w:p w14:paraId="7C3DB6AE" w14:textId="70B6D8F4" w:rsidR="00397B05" w:rsidRDefault="00397B05" w:rsidP="00C30C88">
            <w:pPr>
              <w:rPr>
                <w:rFonts w:ascii="Arial" w:hAnsi="Arial" w:cs="Arial"/>
              </w:rPr>
            </w:pPr>
            <w:r>
              <w:rPr>
                <w:rFonts w:ascii="Arial" w:hAnsi="Arial" w:cs="Arial"/>
              </w:rPr>
              <w:t xml:space="preserve">Rapport d’évaluation finale </w:t>
            </w:r>
            <w:r w:rsidR="002A3E74">
              <w:rPr>
                <w:rFonts w:ascii="Arial" w:hAnsi="Arial" w:cs="Arial"/>
              </w:rPr>
              <w:t>régionale (comparaison et éléments communs)</w:t>
            </w:r>
          </w:p>
          <w:p w14:paraId="4A5092E2" w14:textId="77777777" w:rsidR="00456529" w:rsidRDefault="00456529" w:rsidP="00C30C88">
            <w:pPr>
              <w:rPr>
                <w:rFonts w:ascii="Arial" w:hAnsi="Arial" w:cs="Arial"/>
              </w:rPr>
            </w:pPr>
          </w:p>
        </w:tc>
        <w:tc>
          <w:tcPr>
            <w:tcW w:w="3003" w:type="dxa"/>
          </w:tcPr>
          <w:p w14:paraId="37832005" w14:textId="77777777" w:rsidR="00456529" w:rsidRDefault="00456529" w:rsidP="00AB3B96">
            <w:pPr>
              <w:rPr>
                <w:rFonts w:ascii="Arial" w:hAnsi="Arial" w:cs="Arial"/>
              </w:rPr>
            </w:pPr>
          </w:p>
          <w:p w14:paraId="382A1629" w14:textId="77777777" w:rsidR="00AB3B96" w:rsidRDefault="00AB3B96" w:rsidP="00AB3B96">
            <w:pPr>
              <w:rPr>
                <w:rFonts w:ascii="Arial" w:hAnsi="Arial" w:cs="Arial"/>
              </w:rPr>
            </w:pPr>
          </w:p>
          <w:p w14:paraId="5837A807" w14:textId="77777777" w:rsidR="00AB3B96" w:rsidRDefault="00AB3B96" w:rsidP="00AB3B96">
            <w:pPr>
              <w:rPr>
                <w:rFonts w:ascii="Arial" w:hAnsi="Arial" w:cs="Arial"/>
              </w:rPr>
            </w:pPr>
          </w:p>
          <w:p w14:paraId="101FC9A9" w14:textId="6FA88003" w:rsidR="00AB3B96" w:rsidRDefault="00C06BA7" w:rsidP="00AB3B96">
            <w:pPr>
              <w:rPr>
                <w:rFonts w:ascii="Arial" w:hAnsi="Arial" w:cs="Arial"/>
              </w:rPr>
            </w:pPr>
            <w:r>
              <w:rPr>
                <w:rFonts w:ascii="Arial" w:hAnsi="Arial" w:cs="Arial"/>
              </w:rPr>
              <w:t xml:space="preserve">Mars </w:t>
            </w:r>
            <w:r w:rsidR="00AB3B96">
              <w:rPr>
                <w:rFonts w:ascii="Arial" w:hAnsi="Arial" w:cs="Arial"/>
              </w:rPr>
              <w:t>202</w:t>
            </w:r>
            <w:r>
              <w:rPr>
                <w:rFonts w:ascii="Arial" w:hAnsi="Arial" w:cs="Arial"/>
              </w:rPr>
              <w:t>7</w:t>
            </w:r>
          </w:p>
        </w:tc>
      </w:tr>
      <w:tr w:rsidR="002A3E74" w14:paraId="41A215FE" w14:textId="77777777" w:rsidTr="001D28EE">
        <w:tc>
          <w:tcPr>
            <w:tcW w:w="3025" w:type="dxa"/>
            <w:vMerge/>
          </w:tcPr>
          <w:p w14:paraId="6403CF5A" w14:textId="77777777" w:rsidR="002A3E74" w:rsidRDefault="002A3E74" w:rsidP="00C30C88">
            <w:pPr>
              <w:rPr>
                <w:rFonts w:ascii="Arial" w:hAnsi="Arial" w:cs="Arial"/>
              </w:rPr>
            </w:pPr>
          </w:p>
        </w:tc>
        <w:tc>
          <w:tcPr>
            <w:tcW w:w="3034" w:type="dxa"/>
          </w:tcPr>
          <w:p w14:paraId="6BD61A11" w14:textId="77777777" w:rsidR="002A3E74" w:rsidRDefault="002A3E74" w:rsidP="002A3E74">
            <w:pPr>
              <w:rPr>
                <w:rFonts w:ascii="Arial" w:hAnsi="Arial" w:cs="Arial"/>
              </w:rPr>
            </w:pPr>
            <w:r>
              <w:rPr>
                <w:rFonts w:ascii="Arial" w:hAnsi="Arial" w:cs="Arial"/>
              </w:rPr>
              <w:t xml:space="preserve">Propositions d’amélioration pour chacun des 9 DAC et pour les éléments communs / d’ensemble </w:t>
            </w:r>
          </w:p>
          <w:p w14:paraId="01368DF6" w14:textId="77777777" w:rsidR="002A3E74" w:rsidRDefault="002A3E74" w:rsidP="00C30C88">
            <w:pPr>
              <w:rPr>
                <w:rFonts w:ascii="Arial" w:hAnsi="Arial" w:cs="Arial"/>
              </w:rPr>
            </w:pPr>
          </w:p>
        </w:tc>
        <w:tc>
          <w:tcPr>
            <w:tcW w:w="3003" w:type="dxa"/>
          </w:tcPr>
          <w:p w14:paraId="24F0B6D0" w14:textId="1F3596E7" w:rsidR="002A3E74" w:rsidRDefault="00C06BA7" w:rsidP="00AB3B96">
            <w:pPr>
              <w:rPr>
                <w:rFonts w:ascii="Arial" w:hAnsi="Arial" w:cs="Arial"/>
              </w:rPr>
            </w:pPr>
            <w:r>
              <w:rPr>
                <w:rFonts w:ascii="Arial" w:hAnsi="Arial" w:cs="Arial"/>
              </w:rPr>
              <w:t>Avril</w:t>
            </w:r>
            <w:r w:rsidR="00AB3B96">
              <w:rPr>
                <w:rFonts w:ascii="Arial" w:hAnsi="Arial" w:cs="Arial"/>
              </w:rPr>
              <w:t xml:space="preserve"> 202</w:t>
            </w:r>
            <w:r>
              <w:rPr>
                <w:rFonts w:ascii="Arial" w:hAnsi="Arial" w:cs="Arial"/>
              </w:rPr>
              <w:t>7</w:t>
            </w:r>
          </w:p>
        </w:tc>
      </w:tr>
      <w:tr w:rsidR="002A3E74" w14:paraId="64E4AFA0" w14:textId="77777777" w:rsidTr="001D28EE">
        <w:tc>
          <w:tcPr>
            <w:tcW w:w="3025" w:type="dxa"/>
            <w:vMerge/>
          </w:tcPr>
          <w:p w14:paraId="641156A4" w14:textId="77777777" w:rsidR="002A3E74" w:rsidRDefault="002A3E74" w:rsidP="00C30C88">
            <w:pPr>
              <w:rPr>
                <w:rFonts w:ascii="Arial" w:hAnsi="Arial" w:cs="Arial"/>
              </w:rPr>
            </w:pPr>
          </w:p>
        </w:tc>
        <w:tc>
          <w:tcPr>
            <w:tcW w:w="3034" w:type="dxa"/>
          </w:tcPr>
          <w:p w14:paraId="1D251CDA" w14:textId="77777777" w:rsidR="002A3E74" w:rsidRDefault="002A3E74" w:rsidP="00C30C88">
            <w:pPr>
              <w:rPr>
                <w:rFonts w:ascii="Arial" w:hAnsi="Arial" w:cs="Arial"/>
              </w:rPr>
            </w:pPr>
          </w:p>
          <w:p w14:paraId="65616624" w14:textId="07BC9271" w:rsidR="002A3E74" w:rsidRDefault="002A3E74" w:rsidP="00C30C88">
            <w:pPr>
              <w:rPr>
                <w:rFonts w:ascii="Arial" w:hAnsi="Arial" w:cs="Arial"/>
              </w:rPr>
            </w:pPr>
            <w:r>
              <w:rPr>
                <w:rFonts w:ascii="Arial" w:hAnsi="Arial" w:cs="Arial"/>
              </w:rPr>
              <w:t>Document synthétique à visée communicative au niveau régional</w:t>
            </w:r>
          </w:p>
          <w:p w14:paraId="0835BCBB" w14:textId="77777777" w:rsidR="002A3E74" w:rsidRDefault="002A3E74" w:rsidP="00C30C88">
            <w:pPr>
              <w:rPr>
                <w:rFonts w:ascii="Arial" w:hAnsi="Arial" w:cs="Arial"/>
              </w:rPr>
            </w:pPr>
          </w:p>
        </w:tc>
        <w:tc>
          <w:tcPr>
            <w:tcW w:w="3003" w:type="dxa"/>
          </w:tcPr>
          <w:p w14:paraId="07EDE922" w14:textId="77777777" w:rsidR="002A3E74" w:rsidRDefault="002A3E74" w:rsidP="00AB3B96">
            <w:pPr>
              <w:rPr>
                <w:rFonts w:ascii="Arial" w:hAnsi="Arial" w:cs="Arial"/>
              </w:rPr>
            </w:pPr>
          </w:p>
          <w:p w14:paraId="1095FBAC" w14:textId="15CFFEE3" w:rsidR="00AB3B96" w:rsidRDefault="00C06BA7" w:rsidP="00AB3B96">
            <w:pPr>
              <w:rPr>
                <w:rFonts w:ascii="Arial" w:hAnsi="Arial" w:cs="Arial"/>
              </w:rPr>
            </w:pPr>
            <w:r>
              <w:rPr>
                <w:rFonts w:ascii="Arial" w:hAnsi="Arial" w:cs="Arial"/>
              </w:rPr>
              <w:t xml:space="preserve">Juin </w:t>
            </w:r>
            <w:r w:rsidR="00EB1948">
              <w:rPr>
                <w:rFonts w:ascii="Arial" w:hAnsi="Arial" w:cs="Arial"/>
              </w:rPr>
              <w:t>2027</w:t>
            </w:r>
          </w:p>
        </w:tc>
      </w:tr>
      <w:tr w:rsidR="00456529" w14:paraId="6014D86E" w14:textId="77777777" w:rsidTr="001D28EE">
        <w:tc>
          <w:tcPr>
            <w:tcW w:w="3025" w:type="dxa"/>
            <w:vMerge/>
          </w:tcPr>
          <w:p w14:paraId="37165AD6" w14:textId="77777777" w:rsidR="00456529" w:rsidRDefault="00456529" w:rsidP="00C30C88">
            <w:pPr>
              <w:rPr>
                <w:rFonts w:ascii="Arial" w:hAnsi="Arial" w:cs="Arial"/>
              </w:rPr>
            </w:pPr>
          </w:p>
        </w:tc>
        <w:tc>
          <w:tcPr>
            <w:tcW w:w="3034" w:type="dxa"/>
          </w:tcPr>
          <w:p w14:paraId="5CD64F06" w14:textId="77777777" w:rsidR="002A3E74" w:rsidRDefault="002A3E74" w:rsidP="002A3E74">
            <w:pPr>
              <w:rPr>
                <w:rFonts w:ascii="Arial" w:hAnsi="Arial" w:cs="Arial"/>
              </w:rPr>
            </w:pPr>
            <w:r>
              <w:rPr>
                <w:rFonts w:ascii="Arial" w:hAnsi="Arial" w:cs="Arial"/>
              </w:rPr>
              <w:t>Réunion de restitution aux DAC</w:t>
            </w:r>
          </w:p>
          <w:p w14:paraId="0AA04276" w14:textId="77777777" w:rsidR="00593C9A" w:rsidRDefault="00593C9A" w:rsidP="00456529">
            <w:pPr>
              <w:rPr>
                <w:rFonts w:ascii="Arial" w:hAnsi="Arial" w:cs="Arial"/>
              </w:rPr>
            </w:pPr>
          </w:p>
        </w:tc>
        <w:tc>
          <w:tcPr>
            <w:tcW w:w="3003" w:type="dxa"/>
          </w:tcPr>
          <w:p w14:paraId="412268A2" w14:textId="420BC730" w:rsidR="00456529" w:rsidRDefault="00EB1948" w:rsidP="00AB3B96">
            <w:pPr>
              <w:rPr>
                <w:rFonts w:ascii="Arial" w:hAnsi="Arial" w:cs="Arial"/>
              </w:rPr>
            </w:pPr>
            <w:r>
              <w:rPr>
                <w:rFonts w:ascii="Arial" w:hAnsi="Arial" w:cs="Arial"/>
              </w:rPr>
              <w:t>J</w:t>
            </w:r>
            <w:r w:rsidR="00C06BA7">
              <w:rPr>
                <w:rFonts w:ascii="Arial" w:hAnsi="Arial" w:cs="Arial"/>
              </w:rPr>
              <w:t xml:space="preserve">uin </w:t>
            </w:r>
            <w:r>
              <w:rPr>
                <w:rFonts w:ascii="Arial" w:hAnsi="Arial" w:cs="Arial"/>
              </w:rPr>
              <w:t>2027</w:t>
            </w:r>
          </w:p>
        </w:tc>
      </w:tr>
      <w:tr w:rsidR="00FE3011" w14:paraId="1759CB34" w14:textId="77777777" w:rsidTr="001D28EE">
        <w:tc>
          <w:tcPr>
            <w:tcW w:w="3025" w:type="dxa"/>
            <w:vMerge w:val="restart"/>
          </w:tcPr>
          <w:p w14:paraId="09668113" w14:textId="77777777" w:rsidR="00FE3011" w:rsidRDefault="00FE3011" w:rsidP="00FE3011">
            <w:pPr>
              <w:rPr>
                <w:rFonts w:ascii="Arial" w:hAnsi="Arial" w:cs="Arial"/>
                <w:b/>
                <w:bCs/>
              </w:rPr>
            </w:pPr>
          </w:p>
          <w:p w14:paraId="1B04594D" w14:textId="2144B220" w:rsidR="00FE3011" w:rsidRPr="00FE3011" w:rsidRDefault="00FE3011" w:rsidP="00FE3011">
            <w:pPr>
              <w:rPr>
                <w:rFonts w:ascii="Arial" w:hAnsi="Arial" w:cs="Arial"/>
                <w:b/>
                <w:bCs/>
              </w:rPr>
            </w:pPr>
            <w:r w:rsidRPr="00FE3011">
              <w:rPr>
                <w:rFonts w:ascii="Arial" w:hAnsi="Arial" w:cs="Arial"/>
                <w:b/>
                <w:bCs/>
              </w:rPr>
              <w:t>Lot n°</w:t>
            </w:r>
            <w:r w:rsidR="00570C13">
              <w:rPr>
                <w:rFonts w:ascii="Arial" w:hAnsi="Arial" w:cs="Arial"/>
                <w:b/>
                <w:bCs/>
              </w:rPr>
              <w:t>2</w:t>
            </w:r>
            <w:r w:rsidRPr="00FE3011">
              <w:rPr>
                <w:rFonts w:ascii="Arial" w:hAnsi="Arial" w:cs="Arial"/>
                <w:b/>
                <w:bCs/>
              </w:rPr>
              <w:t xml:space="preserve"> : </w:t>
            </w:r>
            <w:r w:rsidR="00F43239" w:rsidRPr="00F43239">
              <w:rPr>
                <w:rFonts w:ascii="Arial" w:hAnsi="Arial" w:cs="Arial"/>
              </w:rPr>
              <w:t xml:space="preserve">Evaluation </w:t>
            </w:r>
            <w:r w:rsidR="00F43239">
              <w:rPr>
                <w:rFonts w:ascii="Arial" w:hAnsi="Arial" w:cs="Arial"/>
              </w:rPr>
              <w:t>des</w:t>
            </w:r>
            <w:r w:rsidR="00F43239" w:rsidRPr="00F43239">
              <w:rPr>
                <w:rFonts w:ascii="Arial" w:hAnsi="Arial" w:cs="Arial"/>
              </w:rPr>
              <w:t xml:space="preserve"> dispositif</w:t>
            </w:r>
            <w:r w:rsidR="00F43239">
              <w:rPr>
                <w:rFonts w:ascii="Arial" w:hAnsi="Arial" w:cs="Arial"/>
              </w:rPr>
              <w:t>s</w:t>
            </w:r>
            <w:r w:rsidR="00F43239" w:rsidRPr="00F43239">
              <w:rPr>
                <w:rFonts w:ascii="Arial" w:hAnsi="Arial" w:cs="Arial"/>
              </w:rPr>
              <w:t xml:space="preserve"> expert</w:t>
            </w:r>
            <w:r w:rsidR="00F43239">
              <w:rPr>
                <w:rFonts w:ascii="Arial" w:hAnsi="Arial" w:cs="Arial"/>
              </w:rPr>
              <w:t xml:space="preserve">s </w:t>
            </w:r>
            <w:r w:rsidR="00F43239" w:rsidRPr="00F43239">
              <w:rPr>
                <w:rFonts w:ascii="Arial" w:hAnsi="Arial" w:cs="Arial"/>
              </w:rPr>
              <w:t>régiona</w:t>
            </w:r>
            <w:r w:rsidR="00F43239">
              <w:rPr>
                <w:rFonts w:ascii="Arial" w:hAnsi="Arial" w:cs="Arial"/>
              </w:rPr>
              <w:t>ux</w:t>
            </w:r>
            <w:r w:rsidR="00F43239" w:rsidRPr="00F43239">
              <w:rPr>
                <w:rFonts w:ascii="Arial" w:hAnsi="Arial" w:cs="Arial"/>
              </w:rPr>
              <w:t xml:space="preserve"> : ASMA et </w:t>
            </w:r>
            <w:r w:rsidR="00CA52FB">
              <w:rPr>
                <w:rFonts w:ascii="Arial" w:hAnsi="Arial" w:cs="Arial"/>
              </w:rPr>
              <w:t xml:space="preserve">le </w:t>
            </w:r>
            <w:r w:rsidR="00F43239" w:rsidRPr="00F43239">
              <w:rPr>
                <w:rFonts w:ascii="Arial" w:hAnsi="Arial" w:cs="Arial"/>
              </w:rPr>
              <w:t xml:space="preserve">centre régional de prévention du suicide (CRPS), </w:t>
            </w:r>
            <w:proofErr w:type="spellStart"/>
            <w:r w:rsidR="00F43239" w:rsidRPr="00F43239">
              <w:rPr>
                <w:rFonts w:ascii="Arial" w:hAnsi="Arial" w:cs="Arial"/>
              </w:rPr>
              <w:t>A</w:t>
            </w:r>
            <w:r w:rsidR="00CA52FB">
              <w:rPr>
                <w:rFonts w:ascii="Arial" w:hAnsi="Arial" w:cs="Arial"/>
              </w:rPr>
              <w:t>rca</w:t>
            </w:r>
            <w:proofErr w:type="spellEnd"/>
            <w:r w:rsidR="00CA52FB">
              <w:rPr>
                <w:rFonts w:ascii="Arial" w:hAnsi="Arial" w:cs="Arial"/>
              </w:rPr>
              <w:t xml:space="preserve"> sud</w:t>
            </w:r>
            <w:r w:rsidR="00F43239" w:rsidRPr="00F43239">
              <w:rPr>
                <w:rFonts w:ascii="Arial" w:hAnsi="Arial" w:cs="Arial"/>
              </w:rPr>
              <w:t xml:space="preserve">, </w:t>
            </w:r>
            <w:proofErr w:type="spellStart"/>
            <w:r w:rsidR="00F43239" w:rsidRPr="00F43239">
              <w:rPr>
                <w:rFonts w:ascii="Arial" w:hAnsi="Arial" w:cs="Arial"/>
              </w:rPr>
              <w:t>Neurodys</w:t>
            </w:r>
            <w:proofErr w:type="spellEnd"/>
            <w:r w:rsidR="00F43239" w:rsidRPr="00F43239">
              <w:rPr>
                <w:rFonts w:ascii="Arial" w:hAnsi="Arial" w:cs="Arial"/>
              </w:rPr>
              <w:t xml:space="preserve"> Paca, SLA Paca, Handident Paca et </w:t>
            </w:r>
            <w:proofErr w:type="spellStart"/>
            <w:r w:rsidR="00F43239" w:rsidRPr="00F43239">
              <w:rPr>
                <w:rFonts w:ascii="Arial" w:hAnsi="Arial" w:cs="Arial"/>
              </w:rPr>
              <w:t>Endosud</w:t>
            </w:r>
            <w:proofErr w:type="spellEnd"/>
          </w:p>
          <w:p w14:paraId="15C38E89" w14:textId="77777777" w:rsidR="00FE3011" w:rsidRDefault="00FE3011" w:rsidP="00C30C88">
            <w:pPr>
              <w:rPr>
                <w:rFonts w:ascii="Arial" w:hAnsi="Arial" w:cs="Arial"/>
              </w:rPr>
            </w:pPr>
          </w:p>
        </w:tc>
        <w:tc>
          <w:tcPr>
            <w:tcW w:w="3034" w:type="dxa"/>
          </w:tcPr>
          <w:p w14:paraId="61ED4600" w14:textId="77777777" w:rsidR="00FE3011" w:rsidRDefault="00FE3011" w:rsidP="00FE3011">
            <w:pPr>
              <w:rPr>
                <w:rFonts w:ascii="Arial" w:hAnsi="Arial" w:cs="Arial"/>
              </w:rPr>
            </w:pPr>
            <w:r>
              <w:rPr>
                <w:rFonts w:ascii="Arial" w:hAnsi="Arial" w:cs="Arial"/>
              </w:rPr>
              <w:lastRenderedPageBreak/>
              <w:t xml:space="preserve">Diaporama de cadrage de l’évaluation </w:t>
            </w:r>
          </w:p>
          <w:p w14:paraId="66A34D15" w14:textId="77777777" w:rsidR="00FE3011" w:rsidRDefault="00FE3011" w:rsidP="00FE3011">
            <w:pPr>
              <w:rPr>
                <w:rFonts w:ascii="Arial" w:hAnsi="Arial" w:cs="Arial"/>
              </w:rPr>
            </w:pPr>
            <w:r>
              <w:rPr>
                <w:rFonts w:ascii="Arial" w:hAnsi="Arial" w:cs="Arial"/>
              </w:rPr>
              <w:t>Compte-rendu de la réunion de cadrage</w:t>
            </w:r>
          </w:p>
          <w:p w14:paraId="0A3FD4C5" w14:textId="03835F57" w:rsidR="00FE3011" w:rsidRDefault="00FE3011" w:rsidP="002A3E74">
            <w:pPr>
              <w:rPr>
                <w:rFonts w:ascii="Arial" w:hAnsi="Arial" w:cs="Arial"/>
              </w:rPr>
            </w:pPr>
          </w:p>
        </w:tc>
        <w:tc>
          <w:tcPr>
            <w:tcW w:w="3003" w:type="dxa"/>
          </w:tcPr>
          <w:p w14:paraId="22817BFC" w14:textId="77777777" w:rsidR="00FE3011" w:rsidRDefault="00FE3011" w:rsidP="00AB3B96">
            <w:pPr>
              <w:rPr>
                <w:rFonts w:ascii="Arial" w:hAnsi="Arial" w:cs="Arial"/>
              </w:rPr>
            </w:pPr>
          </w:p>
          <w:p w14:paraId="4DD2497B" w14:textId="4856E6E5" w:rsidR="00FE3011" w:rsidRDefault="00FE3011" w:rsidP="00AB3B96">
            <w:pPr>
              <w:rPr>
                <w:rFonts w:ascii="Arial" w:hAnsi="Arial" w:cs="Arial"/>
              </w:rPr>
            </w:pPr>
            <w:proofErr w:type="gramStart"/>
            <w:r>
              <w:rPr>
                <w:rFonts w:ascii="Arial" w:hAnsi="Arial" w:cs="Arial"/>
              </w:rPr>
              <w:t>avril</w:t>
            </w:r>
            <w:proofErr w:type="gramEnd"/>
            <w:r>
              <w:rPr>
                <w:rFonts w:ascii="Arial" w:hAnsi="Arial" w:cs="Arial"/>
              </w:rPr>
              <w:t xml:space="preserve"> 2026</w:t>
            </w:r>
          </w:p>
        </w:tc>
      </w:tr>
      <w:tr w:rsidR="00FE3011" w14:paraId="2A162185" w14:textId="77777777" w:rsidTr="001D28EE">
        <w:tc>
          <w:tcPr>
            <w:tcW w:w="3025" w:type="dxa"/>
            <w:vMerge/>
          </w:tcPr>
          <w:p w14:paraId="08A1AE67" w14:textId="77777777" w:rsidR="00FE3011" w:rsidRDefault="00FE3011" w:rsidP="00C30C88">
            <w:pPr>
              <w:rPr>
                <w:rFonts w:ascii="Arial" w:hAnsi="Arial" w:cs="Arial"/>
              </w:rPr>
            </w:pPr>
          </w:p>
        </w:tc>
        <w:tc>
          <w:tcPr>
            <w:tcW w:w="3034" w:type="dxa"/>
          </w:tcPr>
          <w:p w14:paraId="715FA500" w14:textId="086599EF" w:rsidR="00FE3011" w:rsidRDefault="00FE3011" w:rsidP="00FE3011">
            <w:pPr>
              <w:rPr>
                <w:rFonts w:ascii="Arial" w:hAnsi="Arial" w:cs="Arial"/>
              </w:rPr>
            </w:pPr>
            <w:r>
              <w:rPr>
                <w:rFonts w:ascii="Arial" w:hAnsi="Arial" w:cs="Arial"/>
              </w:rPr>
              <w:t xml:space="preserve">Rapport d’évaluation intermédiaire </w:t>
            </w:r>
            <w:r w:rsidR="00F43239">
              <w:rPr>
                <w:rFonts w:ascii="Arial" w:hAnsi="Arial" w:cs="Arial"/>
              </w:rPr>
              <w:t xml:space="preserve">de </w:t>
            </w:r>
            <w:r w:rsidR="00CA52FB">
              <w:rPr>
                <w:rFonts w:ascii="Arial" w:hAnsi="Arial" w:cs="Arial"/>
              </w:rPr>
              <w:t xml:space="preserve">ASMA/CRSP et </w:t>
            </w:r>
            <w:proofErr w:type="spellStart"/>
            <w:r w:rsidR="00CA52FB">
              <w:rPr>
                <w:rFonts w:ascii="Arial" w:hAnsi="Arial" w:cs="Arial"/>
              </w:rPr>
              <w:t>Arca</w:t>
            </w:r>
            <w:proofErr w:type="spellEnd"/>
            <w:r w:rsidR="00CA52FB">
              <w:rPr>
                <w:rFonts w:ascii="Arial" w:hAnsi="Arial" w:cs="Arial"/>
              </w:rPr>
              <w:t xml:space="preserve"> sud</w:t>
            </w:r>
          </w:p>
          <w:p w14:paraId="3DAC5BBE" w14:textId="77777777" w:rsidR="00FE3011" w:rsidRDefault="00FE3011" w:rsidP="002A3E74">
            <w:pPr>
              <w:rPr>
                <w:rFonts w:ascii="Arial" w:hAnsi="Arial" w:cs="Arial"/>
              </w:rPr>
            </w:pPr>
          </w:p>
        </w:tc>
        <w:tc>
          <w:tcPr>
            <w:tcW w:w="3003" w:type="dxa"/>
          </w:tcPr>
          <w:p w14:paraId="443AC9C3" w14:textId="77777777" w:rsidR="00BF3D71" w:rsidRDefault="00BF3D71" w:rsidP="00AB3B96">
            <w:pPr>
              <w:rPr>
                <w:rFonts w:ascii="Arial" w:hAnsi="Arial" w:cs="Arial"/>
              </w:rPr>
            </w:pPr>
          </w:p>
          <w:p w14:paraId="184855F4" w14:textId="4A863F5D" w:rsidR="00FE3011" w:rsidRDefault="00BF3D71" w:rsidP="00AB3B96">
            <w:pPr>
              <w:rPr>
                <w:rFonts w:ascii="Arial" w:hAnsi="Arial" w:cs="Arial"/>
              </w:rPr>
            </w:pPr>
            <w:r>
              <w:rPr>
                <w:rFonts w:ascii="Arial" w:hAnsi="Arial" w:cs="Arial"/>
              </w:rPr>
              <w:t xml:space="preserve"> </w:t>
            </w:r>
            <w:r w:rsidR="00CA52FB">
              <w:rPr>
                <w:rFonts w:ascii="Arial" w:hAnsi="Arial" w:cs="Arial"/>
              </w:rPr>
              <w:t xml:space="preserve">Juillet </w:t>
            </w:r>
            <w:r>
              <w:rPr>
                <w:rFonts w:ascii="Arial" w:hAnsi="Arial" w:cs="Arial"/>
              </w:rPr>
              <w:t>2026</w:t>
            </w:r>
          </w:p>
        </w:tc>
      </w:tr>
      <w:tr w:rsidR="00FE3011" w14:paraId="6D450E8E" w14:textId="77777777" w:rsidTr="001D28EE">
        <w:tc>
          <w:tcPr>
            <w:tcW w:w="3025" w:type="dxa"/>
            <w:vMerge/>
          </w:tcPr>
          <w:p w14:paraId="29EF4C7B" w14:textId="77777777" w:rsidR="00FE3011" w:rsidRDefault="00FE3011" w:rsidP="00C30C88">
            <w:pPr>
              <w:rPr>
                <w:rFonts w:ascii="Arial" w:hAnsi="Arial" w:cs="Arial"/>
              </w:rPr>
            </w:pPr>
          </w:p>
        </w:tc>
        <w:tc>
          <w:tcPr>
            <w:tcW w:w="3034" w:type="dxa"/>
          </w:tcPr>
          <w:p w14:paraId="02A04E68" w14:textId="2B92FA8C" w:rsidR="00FE3011" w:rsidRDefault="00FE3011" w:rsidP="002A3E74">
            <w:pPr>
              <w:rPr>
                <w:rFonts w:ascii="Arial" w:hAnsi="Arial" w:cs="Arial"/>
              </w:rPr>
            </w:pPr>
            <w:r>
              <w:rPr>
                <w:rFonts w:ascii="Arial" w:hAnsi="Arial" w:cs="Arial"/>
              </w:rPr>
              <w:t>Rapport d’évaluation finale</w:t>
            </w:r>
            <w:r w:rsidR="00CA52FB">
              <w:rPr>
                <w:rFonts w:ascii="Arial" w:hAnsi="Arial" w:cs="Arial"/>
              </w:rPr>
              <w:t xml:space="preserve"> ASMA/CRSP et </w:t>
            </w:r>
            <w:proofErr w:type="spellStart"/>
            <w:r w:rsidR="00CA52FB">
              <w:rPr>
                <w:rFonts w:ascii="Arial" w:hAnsi="Arial" w:cs="Arial"/>
              </w:rPr>
              <w:t>Arca</w:t>
            </w:r>
            <w:proofErr w:type="spellEnd"/>
            <w:r w:rsidR="00CA52FB">
              <w:rPr>
                <w:rFonts w:ascii="Arial" w:hAnsi="Arial" w:cs="Arial"/>
              </w:rPr>
              <w:t xml:space="preserve"> sud</w:t>
            </w:r>
            <w:r w:rsidR="00D35780">
              <w:rPr>
                <w:rFonts w:ascii="Arial" w:hAnsi="Arial" w:cs="Arial"/>
              </w:rPr>
              <w:t xml:space="preserve">, </w:t>
            </w:r>
            <w:r w:rsidR="00D35780" w:rsidRPr="00D35780">
              <w:rPr>
                <w:rFonts w:ascii="Arial" w:hAnsi="Arial" w:cs="Arial"/>
              </w:rPr>
              <w:t>comprenant les propositions d’évolution et d’amélioration</w:t>
            </w:r>
          </w:p>
          <w:p w14:paraId="5C55CE44" w14:textId="76E6CEB7" w:rsidR="00FE3011" w:rsidRDefault="00FE3011" w:rsidP="002A3E74">
            <w:pPr>
              <w:rPr>
                <w:rFonts w:ascii="Arial" w:hAnsi="Arial" w:cs="Arial"/>
              </w:rPr>
            </w:pPr>
          </w:p>
        </w:tc>
        <w:tc>
          <w:tcPr>
            <w:tcW w:w="3003" w:type="dxa"/>
          </w:tcPr>
          <w:p w14:paraId="62D700C2" w14:textId="43AE78F4" w:rsidR="00FE3011" w:rsidRDefault="00BF3D71" w:rsidP="00AB3B96">
            <w:pPr>
              <w:rPr>
                <w:rFonts w:ascii="Arial" w:hAnsi="Arial" w:cs="Arial"/>
              </w:rPr>
            </w:pPr>
            <w:proofErr w:type="gramStart"/>
            <w:r>
              <w:rPr>
                <w:rFonts w:ascii="Arial" w:hAnsi="Arial" w:cs="Arial"/>
              </w:rPr>
              <w:t>octobre</w:t>
            </w:r>
            <w:proofErr w:type="gramEnd"/>
            <w:r>
              <w:rPr>
                <w:rFonts w:ascii="Arial" w:hAnsi="Arial" w:cs="Arial"/>
              </w:rPr>
              <w:t xml:space="preserve"> 2026</w:t>
            </w:r>
          </w:p>
        </w:tc>
      </w:tr>
      <w:tr w:rsidR="00FE3011" w14:paraId="7E6683D0" w14:textId="77777777" w:rsidTr="001D28EE">
        <w:tc>
          <w:tcPr>
            <w:tcW w:w="3025" w:type="dxa"/>
            <w:vMerge/>
          </w:tcPr>
          <w:p w14:paraId="1EB4B55A" w14:textId="77777777" w:rsidR="00FE3011" w:rsidRDefault="00FE3011" w:rsidP="00C30C88">
            <w:pPr>
              <w:rPr>
                <w:rFonts w:ascii="Arial" w:hAnsi="Arial" w:cs="Arial"/>
              </w:rPr>
            </w:pPr>
          </w:p>
        </w:tc>
        <w:tc>
          <w:tcPr>
            <w:tcW w:w="3034" w:type="dxa"/>
          </w:tcPr>
          <w:p w14:paraId="427E3A76" w14:textId="76CB5817" w:rsidR="00FE3011" w:rsidRDefault="00CA52FB" w:rsidP="002A3E74">
            <w:pPr>
              <w:rPr>
                <w:rFonts w:ascii="Arial" w:hAnsi="Arial" w:cs="Arial"/>
              </w:rPr>
            </w:pPr>
            <w:r>
              <w:rPr>
                <w:rFonts w:ascii="Arial" w:hAnsi="Arial" w:cs="Arial"/>
              </w:rPr>
              <w:t xml:space="preserve">Rapport d’évaluation intermédiaire pour chacun des opérateurs </w:t>
            </w:r>
            <w:proofErr w:type="spellStart"/>
            <w:r>
              <w:rPr>
                <w:rFonts w:ascii="Arial" w:hAnsi="Arial" w:cs="Arial"/>
              </w:rPr>
              <w:t>Neurodys</w:t>
            </w:r>
            <w:proofErr w:type="spellEnd"/>
            <w:r>
              <w:rPr>
                <w:rFonts w:ascii="Arial" w:hAnsi="Arial" w:cs="Arial"/>
              </w:rPr>
              <w:t xml:space="preserve">, SLA, </w:t>
            </w:r>
            <w:proofErr w:type="spellStart"/>
            <w:r>
              <w:rPr>
                <w:rFonts w:ascii="Arial" w:hAnsi="Arial" w:cs="Arial"/>
              </w:rPr>
              <w:t>handident</w:t>
            </w:r>
            <w:proofErr w:type="spellEnd"/>
            <w:r>
              <w:rPr>
                <w:rFonts w:ascii="Arial" w:hAnsi="Arial" w:cs="Arial"/>
              </w:rPr>
              <w:t xml:space="preserve"> et </w:t>
            </w:r>
            <w:proofErr w:type="spellStart"/>
            <w:r>
              <w:rPr>
                <w:rFonts w:ascii="Arial" w:hAnsi="Arial" w:cs="Arial"/>
              </w:rPr>
              <w:t>Endosud</w:t>
            </w:r>
            <w:proofErr w:type="spellEnd"/>
          </w:p>
          <w:p w14:paraId="159DF871" w14:textId="49421979" w:rsidR="00FE3011" w:rsidRDefault="00FE3011" w:rsidP="002A3E74">
            <w:pPr>
              <w:rPr>
                <w:rFonts w:ascii="Arial" w:hAnsi="Arial" w:cs="Arial"/>
              </w:rPr>
            </w:pPr>
          </w:p>
        </w:tc>
        <w:tc>
          <w:tcPr>
            <w:tcW w:w="3003" w:type="dxa"/>
          </w:tcPr>
          <w:p w14:paraId="6850CA1C" w14:textId="3DC9D95C" w:rsidR="00FE3011" w:rsidRDefault="00CA52FB" w:rsidP="00AB3B96">
            <w:pPr>
              <w:rPr>
                <w:rFonts w:ascii="Arial" w:hAnsi="Arial" w:cs="Arial"/>
              </w:rPr>
            </w:pPr>
            <w:proofErr w:type="gramStart"/>
            <w:r>
              <w:rPr>
                <w:rFonts w:ascii="Arial" w:hAnsi="Arial" w:cs="Arial"/>
              </w:rPr>
              <w:t>avril</w:t>
            </w:r>
            <w:proofErr w:type="gramEnd"/>
            <w:r>
              <w:rPr>
                <w:rFonts w:ascii="Arial" w:hAnsi="Arial" w:cs="Arial"/>
              </w:rPr>
              <w:t xml:space="preserve"> 2027</w:t>
            </w:r>
          </w:p>
        </w:tc>
      </w:tr>
      <w:tr w:rsidR="00CA52FB" w14:paraId="5B22F841" w14:textId="77777777" w:rsidTr="001D28EE">
        <w:tc>
          <w:tcPr>
            <w:tcW w:w="3025" w:type="dxa"/>
            <w:vMerge/>
          </w:tcPr>
          <w:p w14:paraId="473FBEBC" w14:textId="77777777" w:rsidR="00CA52FB" w:rsidRDefault="00CA52FB" w:rsidP="00C30C88">
            <w:pPr>
              <w:rPr>
                <w:rFonts w:ascii="Arial" w:hAnsi="Arial" w:cs="Arial"/>
              </w:rPr>
            </w:pPr>
          </w:p>
        </w:tc>
        <w:tc>
          <w:tcPr>
            <w:tcW w:w="3034" w:type="dxa"/>
          </w:tcPr>
          <w:p w14:paraId="738504B7" w14:textId="7DDCE574" w:rsidR="00CA52FB" w:rsidRDefault="00CA52FB" w:rsidP="002A3E74">
            <w:pPr>
              <w:rPr>
                <w:rFonts w:ascii="Arial" w:hAnsi="Arial" w:cs="Arial"/>
              </w:rPr>
            </w:pPr>
            <w:r>
              <w:rPr>
                <w:rFonts w:ascii="Arial" w:hAnsi="Arial" w:cs="Arial"/>
              </w:rPr>
              <w:t xml:space="preserve">Rapport d’évaluation finale pour chacun des opérateurs </w:t>
            </w:r>
            <w:proofErr w:type="spellStart"/>
            <w:r>
              <w:rPr>
                <w:rFonts w:ascii="Arial" w:hAnsi="Arial" w:cs="Arial"/>
              </w:rPr>
              <w:t>Neurodys</w:t>
            </w:r>
            <w:proofErr w:type="spellEnd"/>
            <w:r>
              <w:rPr>
                <w:rFonts w:ascii="Arial" w:hAnsi="Arial" w:cs="Arial"/>
              </w:rPr>
              <w:t xml:space="preserve">, SLA, </w:t>
            </w:r>
            <w:proofErr w:type="spellStart"/>
            <w:r>
              <w:rPr>
                <w:rFonts w:ascii="Arial" w:hAnsi="Arial" w:cs="Arial"/>
              </w:rPr>
              <w:t>handident</w:t>
            </w:r>
            <w:proofErr w:type="spellEnd"/>
            <w:r>
              <w:rPr>
                <w:rFonts w:ascii="Arial" w:hAnsi="Arial" w:cs="Arial"/>
              </w:rPr>
              <w:t xml:space="preserve"> et </w:t>
            </w:r>
            <w:proofErr w:type="spellStart"/>
            <w:r>
              <w:rPr>
                <w:rFonts w:ascii="Arial" w:hAnsi="Arial" w:cs="Arial"/>
              </w:rPr>
              <w:t>Endosud</w:t>
            </w:r>
            <w:proofErr w:type="spellEnd"/>
            <w:r w:rsidR="00F93B63">
              <w:rPr>
                <w:rFonts w:ascii="Arial" w:hAnsi="Arial" w:cs="Arial"/>
              </w:rPr>
              <w:t>, comprenant les propositions d’évolution et d’amélioration</w:t>
            </w:r>
          </w:p>
        </w:tc>
        <w:tc>
          <w:tcPr>
            <w:tcW w:w="3003" w:type="dxa"/>
          </w:tcPr>
          <w:p w14:paraId="5112D930" w14:textId="3BB5741C" w:rsidR="00CA52FB" w:rsidRDefault="00CA52FB" w:rsidP="00AB3B96">
            <w:pPr>
              <w:rPr>
                <w:rFonts w:ascii="Arial" w:hAnsi="Arial" w:cs="Arial"/>
              </w:rPr>
            </w:pPr>
            <w:proofErr w:type="gramStart"/>
            <w:r>
              <w:rPr>
                <w:rFonts w:ascii="Arial" w:hAnsi="Arial" w:cs="Arial"/>
              </w:rPr>
              <w:t>octobre</w:t>
            </w:r>
            <w:proofErr w:type="gramEnd"/>
            <w:r>
              <w:rPr>
                <w:rFonts w:ascii="Arial" w:hAnsi="Arial" w:cs="Arial"/>
              </w:rPr>
              <w:t xml:space="preserve"> 2027</w:t>
            </w:r>
          </w:p>
        </w:tc>
      </w:tr>
      <w:tr w:rsidR="00FE3011" w14:paraId="6C01F441" w14:textId="77777777" w:rsidTr="001D28EE">
        <w:tc>
          <w:tcPr>
            <w:tcW w:w="3025" w:type="dxa"/>
            <w:vMerge/>
          </w:tcPr>
          <w:p w14:paraId="09328E6B" w14:textId="77777777" w:rsidR="00FE3011" w:rsidRDefault="00FE3011" w:rsidP="00C30C88">
            <w:pPr>
              <w:rPr>
                <w:rFonts w:ascii="Arial" w:hAnsi="Arial" w:cs="Arial"/>
              </w:rPr>
            </w:pPr>
          </w:p>
        </w:tc>
        <w:tc>
          <w:tcPr>
            <w:tcW w:w="3034" w:type="dxa"/>
          </w:tcPr>
          <w:p w14:paraId="0A41D6EF" w14:textId="77777777" w:rsidR="00FE3011" w:rsidRDefault="00FE3011" w:rsidP="00FE3011">
            <w:pPr>
              <w:rPr>
                <w:rFonts w:ascii="Arial" w:hAnsi="Arial" w:cs="Arial"/>
              </w:rPr>
            </w:pPr>
            <w:r>
              <w:rPr>
                <w:rFonts w:ascii="Arial" w:hAnsi="Arial" w:cs="Arial"/>
              </w:rPr>
              <w:t>Document synthétique à visée communicative au niveau régional</w:t>
            </w:r>
          </w:p>
          <w:p w14:paraId="738E5FC2" w14:textId="77777777" w:rsidR="00FE3011" w:rsidRDefault="00FE3011" w:rsidP="002A3E74">
            <w:pPr>
              <w:rPr>
                <w:rFonts w:ascii="Arial" w:hAnsi="Arial" w:cs="Arial"/>
              </w:rPr>
            </w:pPr>
          </w:p>
        </w:tc>
        <w:tc>
          <w:tcPr>
            <w:tcW w:w="3003" w:type="dxa"/>
          </w:tcPr>
          <w:p w14:paraId="37FC7ADB" w14:textId="5A28CB86" w:rsidR="00FE3011" w:rsidRDefault="00BF3D71" w:rsidP="00AB3B96">
            <w:pPr>
              <w:rPr>
                <w:rFonts w:ascii="Arial" w:hAnsi="Arial" w:cs="Arial"/>
              </w:rPr>
            </w:pPr>
            <w:proofErr w:type="gramStart"/>
            <w:r>
              <w:rPr>
                <w:rFonts w:ascii="Arial" w:hAnsi="Arial" w:cs="Arial"/>
              </w:rPr>
              <w:t>novembre</w:t>
            </w:r>
            <w:proofErr w:type="gramEnd"/>
            <w:r>
              <w:rPr>
                <w:rFonts w:ascii="Arial" w:hAnsi="Arial" w:cs="Arial"/>
              </w:rPr>
              <w:t xml:space="preserve"> 202</w:t>
            </w:r>
            <w:r w:rsidR="00CA52FB">
              <w:rPr>
                <w:rFonts w:ascii="Arial" w:hAnsi="Arial" w:cs="Arial"/>
              </w:rPr>
              <w:t>7</w:t>
            </w:r>
          </w:p>
        </w:tc>
      </w:tr>
      <w:tr w:rsidR="00FE3011" w14:paraId="6F8D832D" w14:textId="77777777" w:rsidTr="001D28EE">
        <w:tc>
          <w:tcPr>
            <w:tcW w:w="3025" w:type="dxa"/>
            <w:vMerge/>
          </w:tcPr>
          <w:p w14:paraId="1AC74D99" w14:textId="77777777" w:rsidR="00FE3011" w:rsidRDefault="00FE3011" w:rsidP="00C30C88">
            <w:pPr>
              <w:rPr>
                <w:rFonts w:ascii="Arial" w:hAnsi="Arial" w:cs="Arial"/>
              </w:rPr>
            </w:pPr>
          </w:p>
        </w:tc>
        <w:tc>
          <w:tcPr>
            <w:tcW w:w="3034" w:type="dxa"/>
          </w:tcPr>
          <w:p w14:paraId="6AF89BDB" w14:textId="57B82472" w:rsidR="00FE3011" w:rsidRDefault="00FE3011" w:rsidP="002A3E74">
            <w:pPr>
              <w:rPr>
                <w:rFonts w:ascii="Arial" w:hAnsi="Arial" w:cs="Arial"/>
              </w:rPr>
            </w:pPr>
            <w:r>
              <w:rPr>
                <w:rFonts w:ascii="Arial" w:hAnsi="Arial" w:cs="Arial"/>
              </w:rPr>
              <w:t>Réunion</w:t>
            </w:r>
            <w:r w:rsidR="00CA52FB">
              <w:rPr>
                <w:rFonts w:ascii="Arial" w:hAnsi="Arial" w:cs="Arial"/>
              </w:rPr>
              <w:t>s</w:t>
            </w:r>
            <w:r>
              <w:rPr>
                <w:rFonts w:ascii="Arial" w:hAnsi="Arial" w:cs="Arial"/>
              </w:rPr>
              <w:t xml:space="preserve"> de restitution</w:t>
            </w:r>
            <w:r w:rsidR="00F93B63">
              <w:rPr>
                <w:rFonts w:ascii="Arial" w:hAnsi="Arial" w:cs="Arial"/>
              </w:rPr>
              <w:t xml:space="preserve"> à chacun des opérateurs</w:t>
            </w:r>
          </w:p>
        </w:tc>
        <w:tc>
          <w:tcPr>
            <w:tcW w:w="3003" w:type="dxa"/>
          </w:tcPr>
          <w:p w14:paraId="5E800004" w14:textId="691A7991" w:rsidR="00FE3011" w:rsidRDefault="00CA52FB" w:rsidP="00AB3B96">
            <w:pPr>
              <w:rPr>
                <w:rFonts w:ascii="Arial" w:hAnsi="Arial" w:cs="Arial"/>
              </w:rPr>
            </w:pPr>
            <w:r>
              <w:rPr>
                <w:rFonts w:ascii="Arial" w:hAnsi="Arial" w:cs="Arial"/>
              </w:rPr>
              <w:t>2026 / 2027</w:t>
            </w:r>
          </w:p>
        </w:tc>
      </w:tr>
      <w:tr w:rsidR="003569ED" w14:paraId="7901BC2E" w14:textId="77777777" w:rsidTr="001D28EE">
        <w:tc>
          <w:tcPr>
            <w:tcW w:w="3025" w:type="dxa"/>
            <w:vMerge w:val="restart"/>
          </w:tcPr>
          <w:p w14:paraId="7AAEB21D" w14:textId="77777777" w:rsidR="003569ED" w:rsidRDefault="003569ED" w:rsidP="00357D4A">
            <w:pPr>
              <w:rPr>
                <w:rFonts w:ascii="Arial" w:hAnsi="Arial" w:cs="Arial"/>
                <w:b/>
                <w:bCs/>
              </w:rPr>
            </w:pPr>
          </w:p>
          <w:p w14:paraId="1F225283" w14:textId="77777777" w:rsidR="003569ED" w:rsidRDefault="003569ED" w:rsidP="00357D4A">
            <w:pPr>
              <w:rPr>
                <w:rFonts w:ascii="Arial" w:hAnsi="Arial" w:cs="Arial"/>
                <w:b/>
                <w:bCs/>
              </w:rPr>
            </w:pPr>
          </w:p>
          <w:p w14:paraId="3A8F2DD6" w14:textId="77777777" w:rsidR="003569ED" w:rsidRDefault="003569ED" w:rsidP="00357D4A">
            <w:pPr>
              <w:rPr>
                <w:rFonts w:ascii="Arial" w:hAnsi="Arial" w:cs="Arial"/>
                <w:b/>
                <w:bCs/>
              </w:rPr>
            </w:pPr>
          </w:p>
          <w:p w14:paraId="681C43BD" w14:textId="77777777" w:rsidR="003569ED" w:rsidRDefault="003569ED" w:rsidP="00357D4A">
            <w:pPr>
              <w:rPr>
                <w:rFonts w:ascii="Arial" w:hAnsi="Arial" w:cs="Arial"/>
                <w:b/>
                <w:bCs/>
              </w:rPr>
            </w:pPr>
          </w:p>
          <w:p w14:paraId="33749B6D" w14:textId="77777777" w:rsidR="003569ED" w:rsidRDefault="003569ED" w:rsidP="00357D4A">
            <w:pPr>
              <w:rPr>
                <w:rFonts w:ascii="Arial" w:hAnsi="Arial" w:cs="Arial"/>
                <w:b/>
                <w:bCs/>
              </w:rPr>
            </w:pPr>
          </w:p>
          <w:p w14:paraId="11E817F2" w14:textId="38F0919D" w:rsidR="003569ED" w:rsidRPr="00357D4A" w:rsidRDefault="003569ED" w:rsidP="00357D4A">
            <w:pPr>
              <w:rPr>
                <w:rFonts w:ascii="Arial" w:hAnsi="Arial" w:cs="Arial"/>
              </w:rPr>
            </w:pPr>
            <w:r w:rsidRPr="00357D4A">
              <w:rPr>
                <w:rFonts w:ascii="Arial" w:hAnsi="Arial" w:cs="Arial"/>
                <w:b/>
                <w:bCs/>
              </w:rPr>
              <w:t>Lot n°</w:t>
            </w:r>
            <w:proofErr w:type="gramStart"/>
            <w:r w:rsidR="00570C13">
              <w:rPr>
                <w:rFonts w:ascii="Arial" w:hAnsi="Arial" w:cs="Arial"/>
                <w:b/>
                <w:bCs/>
              </w:rPr>
              <w:t>3</w:t>
            </w:r>
            <w:r w:rsidRPr="00357D4A">
              <w:rPr>
                <w:rFonts w:ascii="Arial" w:hAnsi="Arial" w:cs="Arial"/>
              </w:rPr>
              <w:t>:</w:t>
            </w:r>
            <w:proofErr w:type="gramEnd"/>
            <w:r w:rsidRPr="00357D4A">
              <w:rPr>
                <w:rFonts w:ascii="Arial" w:hAnsi="Arial" w:cs="Arial"/>
              </w:rPr>
              <w:t xml:space="preserve"> évaluation d</w:t>
            </w:r>
            <w:r w:rsidR="00CA52FB">
              <w:rPr>
                <w:rFonts w:ascii="Arial" w:hAnsi="Arial" w:cs="Arial"/>
              </w:rPr>
              <w:t>es deux</w:t>
            </w:r>
            <w:r w:rsidRPr="00357D4A">
              <w:rPr>
                <w:rFonts w:ascii="Arial" w:hAnsi="Arial" w:cs="Arial"/>
              </w:rPr>
              <w:t xml:space="preserve"> dispositif</w:t>
            </w:r>
            <w:r w:rsidR="00CA52FB">
              <w:rPr>
                <w:rFonts w:ascii="Arial" w:hAnsi="Arial" w:cs="Arial"/>
              </w:rPr>
              <w:t>s</w:t>
            </w:r>
            <w:r w:rsidRPr="00357D4A">
              <w:rPr>
                <w:rFonts w:ascii="Arial" w:hAnsi="Arial" w:cs="Arial"/>
              </w:rPr>
              <w:t xml:space="preserve"> expert</w:t>
            </w:r>
            <w:r w:rsidR="00CA52FB">
              <w:rPr>
                <w:rFonts w:ascii="Arial" w:hAnsi="Arial" w:cs="Arial"/>
              </w:rPr>
              <w:t>s</w:t>
            </w:r>
            <w:r w:rsidRPr="00357D4A">
              <w:rPr>
                <w:rFonts w:ascii="Arial" w:hAnsi="Arial" w:cs="Arial"/>
              </w:rPr>
              <w:t xml:space="preserve"> spécifique</w:t>
            </w:r>
            <w:r w:rsidR="00CA52FB">
              <w:rPr>
                <w:rFonts w:ascii="Arial" w:hAnsi="Arial" w:cs="Arial"/>
              </w:rPr>
              <w:t>s</w:t>
            </w:r>
            <w:r w:rsidRPr="00357D4A">
              <w:rPr>
                <w:rFonts w:ascii="Arial" w:hAnsi="Arial" w:cs="Arial"/>
              </w:rPr>
              <w:t xml:space="preserve"> de cancérologie </w:t>
            </w:r>
            <w:r w:rsidR="00CA52FB">
              <w:rPr>
                <w:rFonts w:ascii="Arial" w:hAnsi="Arial" w:cs="Arial"/>
              </w:rPr>
              <w:t>et périnatalité et de trois dispositifs d’appui en soins palliatifs</w:t>
            </w:r>
          </w:p>
          <w:p w14:paraId="1EB893D6" w14:textId="77777777" w:rsidR="003569ED" w:rsidRDefault="003569ED" w:rsidP="00C30C88">
            <w:pPr>
              <w:rPr>
                <w:rFonts w:ascii="Arial" w:hAnsi="Arial" w:cs="Arial"/>
              </w:rPr>
            </w:pPr>
          </w:p>
        </w:tc>
        <w:tc>
          <w:tcPr>
            <w:tcW w:w="3034" w:type="dxa"/>
          </w:tcPr>
          <w:p w14:paraId="54DD0AB0" w14:textId="77777777" w:rsidR="003569ED" w:rsidRDefault="003569ED" w:rsidP="003569ED">
            <w:pPr>
              <w:rPr>
                <w:rFonts w:ascii="Arial" w:hAnsi="Arial" w:cs="Arial"/>
              </w:rPr>
            </w:pPr>
            <w:r>
              <w:rPr>
                <w:rFonts w:ascii="Arial" w:hAnsi="Arial" w:cs="Arial"/>
              </w:rPr>
              <w:t xml:space="preserve">Diaporama de cadrage de l’audit et de l’évaluation </w:t>
            </w:r>
          </w:p>
          <w:p w14:paraId="3EEFE6F1" w14:textId="77777777" w:rsidR="003569ED" w:rsidRDefault="003569ED" w:rsidP="003569ED">
            <w:pPr>
              <w:rPr>
                <w:rFonts w:ascii="Arial" w:hAnsi="Arial" w:cs="Arial"/>
              </w:rPr>
            </w:pPr>
            <w:r>
              <w:rPr>
                <w:rFonts w:ascii="Arial" w:hAnsi="Arial" w:cs="Arial"/>
              </w:rPr>
              <w:t>Compte-rendu de la réunion de cadrage</w:t>
            </w:r>
          </w:p>
          <w:p w14:paraId="2A0C43F9" w14:textId="77777777" w:rsidR="003569ED" w:rsidRDefault="003569ED" w:rsidP="00FE3011">
            <w:pPr>
              <w:rPr>
                <w:rFonts w:ascii="Arial" w:hAnsi="Arial" w:cs="Arial"/>
              </w:rPr>
            </w:pPr>
          </w:p>
        </w:tc>
        <w:tc>
          <w:tcPr>
            <w:tcW w:w="3003" w:type="dxa"/>
          </w:tcPr>
          <w:p w14:paraId="33986905" w14:textId="7F5AA91F" w:rsidR="003569ED" w:rsidRDefault="00293077" w:rsidP="00AB3B96">
            <w:pPr>
              <w:rPr>
                <w:rFonts w:ascii="Arial" w:hAnsi="Arial" w:cs="Arial"/>
              </w:rPr>
            </w:pPr>
            <w:proofErr w:type="gramStart"/>
            <w:r>
              <w:rPr>
                <w:rFonts w:ascii="Arial" w:hAnsi="Arial" w:cs="Arial"/>
              </w:rPr>
              <w:t>avril</w:t>
            </w:r>
            <w:proofErr w:type="gramEnd"/>
            <w:r>
              <w:rPr>
                <w:rFonts w:ascii="Arial" w:hAnsi="Arial" w:cs="Arial"/>
              </w:rPr>
              <w:t xml:space="preserve"> 2026</w:t>
            </w:r>
          </w:p>
        </w:tc>
      </w:tr>
      <w:tr w:rsidR="003569ED" w14:paraId="5064F6A7" w14:textId="77777777" w:rsidTr="001D28EE">
        <w:tc>
          <w:tcPr>
            <w:tcW w:w="3025" w:type="dxa"/>
            <w:vMerge/>
          </w:tcPr>
          <w:p w14:paraId="59116452" w14:textId="77777777" w:rsidR="003569ED" w:rsidRPr="00357D4A" w:rsidRDefault="003569ED" w:rsidP="00357D4A">
            <w:pPr>
              <w:rPr>
                <w:rFonts w:ascii="Arial" w:hAnsi="Arial" w:cs="Arial"/>
                <w:b/>
                <w:bCs/>
              </w:rPr>
            </w:pPr>
          </w:p>
        </w:tc>
        <w:tc>
          <w:tcPr>
            <w:tcW w:w="3034" w:type="dxa"/>
          </w:tcPr>
          <w:p w14:paraId="17DF6DBF" w14:textId="7B5FB9DF" w:rsidR="003569ED" w:rsidRDefault="003569ED" w:rsidP="00FE3011">
            <w:pPr>
              <w:rPr>
                <w:rFonts w:ascii="Arial" w:hAnsi="Arial" w:cs="Arial"/>
              </w:rPr>
            </w:pPr>
            <w:r>
              <w:rPr>
                <w:rFonts w:ascii="Arial" w:hAnsi="Arial" w:cs="Arial"/>
              </w:rPr>
              <w:t>Rapport d’évaluation intermédiaire</w:t>
            </w:r>
            <w:r w:rsidR="00560D54">
              <w:rPr>
                <w:rFonts w:ascii="Arial" w:hAnsi="Arial" w:cs="Arial"/>
              </w:rPr>
              <w:t xml:space="preserve"> pour </w:t>
            </w:r>
            <w:proofErr w:type="spellStart"/>
            <w:r w:rsidR="00560D54">
              <w:rPr>
                <w:rFonts w:ascii="Arial" w:hAnsi="Arial" w:cs="Arial"/>
              </w:rPr>
              <w:t>Oncopaca</w:t>
            </w:r>
            <w:proofErr w:type="spellEnd"/>
            <w:r w:rsidR="00560D54">
              <w:rPr>
                <w:rFonts w:ascii="Arial" w:hAnsi="Arial" w:cs="Arial"/>
              </w:rPr>
              <w:t xml:space="preserve"> et pour </w:t>
            </w:r>
            <w:proofErr w:type="spellStart"/>
            <w:r w:rsidR="00560D54">
              <w:rPr>
                <w:rFonts w:ascii="Arial" w:hAnsi="Arial" w:cs="Arial"/>
              </w:rPr>
              <w:t>Rhéop</w:t>
            </w:r>
            <w:proofErr w:type="spellEnd"/>
          </w:p>
          <w:p w14:paraId="0B428724" w14:textId="7C8045A4" w:rsidR="003569ED" w:rsidRDefault="003569ED" w:rsidP="00FE3011">
            <w:pPr>
              <w:rPr>
                <w:rFonts w:ascii="Arial" w:hAnsi="Arial" w:cs="Arial"/>
              </w:rPr>
            </w:pPr>
          </w:p>
        </w:tc>
        <w:tc>
          <w:tcPr>
            <w:tcW w:w="3003" w:type="dxa"/>
          </w:tcPr>
          <w:p w14:paraId="12473265" w14:textId="1166DB16" w:rsidR="003569ED" w:rsidRDefault="00293077" w:rsidP="00AB3B96">
            <w:pPr>
              <w:rPr>
                <w:rFonts w:ascii="Arial" w:hAnsi="Arial" w:cs="Arial"/>
              </w:rPr>
            </w:pPr>
            <w:proofErr w:type="gramStart"/>
            <w:r>
              <w:rPr>
                <w:rFonts w:ascii="Arial" w:hAnsi="Arial" w:cs="Arial"/>
              </w:rPr>
              <w:t>juillet</w:t>
            </w:r>
            <w:proofErr w:type="gramEnd"/>
            <w:r>
              <w:rPr>
                <w:rFonts w:ascii="Arial" w:hAnsi="Arial" w:cs="Arial"/>
              </w:rPr>
              <w:t xml:space="preserve"> 2026</w:t>
            </w:r>
          </w:p>
        </w:tc>
      </w:tr>
      <w:tr w:rsidR="003569ED" w14:paraId="36BDDBB6" w14:textId="77777777" w:rsidTr="001D28EE">
        <w:tc>
          <w:tcPr>
            <w:tcW w:w="3025" w:type="dxa"/>
            <w:vMerge/>
          </w:tcPr>
          <w:p w14:paraId="27DF6078" w14:textId="77777777" w:rsidR="003569ED" w:rsidRPr="00357D4A" w:rsidRDefault="003569ED" w:rsidP="00357D4A">
            <w:pPr>
              <w:rPr>
                <w:rFonts w:ascii="Arial" w:hAnsi="Arial" w:cs="Arial"/>
                <w:b/>
                <w:bCs/>
              </w:rPr>
            </w:pPr>
          </w:p>
        </w:tc>
        <w:tc>
          <w:tcPr>
            <w:tcW w:w="3034" w:type="dxa"/>
          </w:tcPr>
          <w:p w14:paraId="23B1E763" w14:textId="54CEACED" w:rsidR="003569ED" w:rsidRDefault="003569ED" w:rsidP="00FE3011">
            <w:pPr>
              <w:rPr>
                <w:rFonts w:ascii="Arial" w:hAnsi="Arial" w:cs="Arial"/>
              </w:rPr>
            </w:pPr>
            <w:r>
              <w:rPr>
                <w:rFonts w:ascii="Arial" w:hAnsi="Arial" w:cs="Arial"/>
              </w:rPr>
              <w:t>Rapport d’évaluation finale</w:t>
            </w:r>
            <w:r w:rsidR="00560D54">
              <w:rPr>
                <w:rFonts w:ascii="Arial" w:hAnsi="Arial" w:cs="Arial"/>
              </w:rPr>
              <w:t xml:space="preserve"> pour </w:t>
            </w:r>
            <w:proofErr w:type="spellStart"/>
            <w:r w:rsidR="00560D54">
              <w:rPr>
                <w:rFonts w:ascii="Arial" w:hAnsi="Arial" w:cs="Arial"/>
              </w:rPr>
              <w:t>Oncopaca</w:t>
            </w:r>
            <w:proofErr w:type="spellEnd"/>
            <w:r w:rsidR="00560D54">
              <w:rPr>
                <w:rFonts w:ascii="Arial" w:hAnsi="Arial" w:cs="Arial"/>
              </w:rPr>
              <w:t xml:space="preserve"> et pour </w:t>
            </w:r>
            <w:proofErr w:type="spellStart"/>
            <w:r w:rsidR="00560D54">
              <w:rPr>
                <w:rFonts w:ascii="Arial" w:hAnsi="Arial" w:cs="Arial"/>
              </w:rPr>
              <w:t>Rhéop</w:t>
            </w:r>
            <w:proofErr w:type="spellEnd"/>
            <w:r w:rsidR="00D35780">
              <w:rPr>
                <w:rFonts w:ascii="Arial" w:hAnsi="Arial" w:cs="Arial"/>
              </w:rPr>
              <w:t xml:space="preserve">, </w:t>
            </w:r>
            <w:r w:rsidR="00D35780" w:rsidRPr="00D35780">
              <w:rPr>
                <w:rFonts w:ascii="Arial" w:hAnsi="Arial" w:cs="Arial"/>
              </w:rPr>
              <w:t>comprenant les propositions d’évolution et d’amélioration</w:t>
            </w:r>
          </w:p>
          <w:p w14:paraId="3F8490A5" w14:textId="1242AEDA" w:rsidR="003569ED" w:rsidRDefault="003569ED" w:rsidP="00FE3011">
            <w:pPr>
              <w:rPr>
                <w:rFonts w:ascii="Arial" w:hAnsi="Arial" w:cs="Arial"/>
              </w:rPr>
            </w:pPr>
          </w:p>
        </w:tc>
        <w:tc>
          <w:tcPr>
            <w:tcW w:w="3003" w:type="dxa"/>
          </w:tcPr>
          <w:p w14:paraId="5BADD47E" w14:textId="497CB45B" w:rsidR="003569ED" w:rsidRDefault="00560D54" w:rsidP="00AB3B96">
            <w:pPr>
              <w:rPr>
                <w:rFonts w:ascii="Arial" w:hAnsi="Arial" w:cs="Arial"/>
              </w:rPr>
            </w:pPr>
            <w:proofErr w:type="gramStart"/>
            <w:r>
              <w:rPr>
                <w:rFonts w:ascii="Arial" w:hAnsi="Arial" w:cs="Arial"/>
              </w:rPr>
              <w:t>octobre</w:t>
            </w:r>
            <w:proofErr w:type="gramEnd"/>
            <w:r w:rsidR="00293077">
              <w:rPr>
                <w:rFonts w:ascii="Arial" w:hAnsi="Arial" w:cs="Arial"/>
              </w:rPr>
              <w:t xml:space="preserve"> 2026</w:t>
            </w:r>
          </w:p>
        </w:tc>
      </w:tr>
      <w:tr w:rsidR="003569ED" w14:paraId="3AF1C02F" w14:textId="77777777" w:rsidTr="001D28EE">
        <w:tc>
          <w:tcPr>
            <w:tcW w:w="3025" w:type="dxa"/>
            <w:vMerge/>
          </w:tcPr>
          <w:p w14:paraId="6762A40F" w14:textId="77777777" w:rsidR="003569ED" w:rsidRPr="00357D4A" w:rsidRDefault="003569ED" w:rsidP="00357D4A">
            <w:pPr>
              <w:rPr>
                <w:rFonts w:ascii="Arial" w:hAnsi="Arial" w:cs="Arial"/>
                <w:b/>
                <w:bCs/>
              </w:rPr>
            </w:pPr>
          </w:p>
        </w:tc>
        <w:tc>
          <w:tcPr>
            <w:tcW w:w="3034" w:type="dxa"/>
          </w:tcPr>
          <w:p w14:paraId="4E3CD227" w14:textId="59CC97CA" w:rsidR="003569ED" w:rsidRDefault="00560D54" w:rsidP="00FE3011">
            <w:pPr>
              <w:rPr>
                <w:rFonts w:ascii="Arial" w:hAnsi="Arial" w:cs="Arial"/>
              </w:rPr>
            </w:pPr>
            <w:r>
              <w:rPr>
                <w:rFonts w:ascii="Arial" w:hAnsi="Arial" w:cs="Arial"/>
              </w:rPr>
              <w:t>Rapport d’évaluation intermédiaire pour le DSR périnatalité et les 3 dispositifs d’appui en soins palliatifs</w:t>
            </w:r>
          </w:p>
        </w:tc>
        <w:tc>
          <w:tcPr>
            <w:tcW w:w="3003" w:type="dxa"/>
          </w:tcPr>
          <w:p w14:paraId="0E5701EE" w14:textId="1961BA9F" w:rsidR="003569ED" w:rsidRDefault="00560D54" w:rsidP="00AB3B96">
            <w:pPr>
              <w:rPr>
                <w:rFonts w:ascii="Arial" w:hAnsi="Arial" w:cs="Arial"/>
              </w:rPr>
            </w:pPr>
            <w:r>
              <w:rPr>
                <w:rFonts w:ascii="Arial" w:hAnsi="Arial" w:cs="Arial"/>
              </w:rPr>
              <w:t>Avril 2027</w:t>
            </w:r>
          </w:p>
        </w:tc>
      </w:tr>
      <w:tr w:rsidR="00560D54" w14:paraId="5AFA0EF0" w14:textId="77777777" w:rsidTr="001D28EE">
        <w:tc>
          <w:tcPr>
            <w:tcW w:w="3025" w:type="dxa"/>
            <w:vMerge/>
          </w:tcPr>
          <w:p w14:paraId="18E30FAF" w14:textId="77777777" w:rsidR="00560D54" w:rsidRPr="00357D4A" w:rsidRDefault="00560D54" w:rsidP="00357D4A">
            <w:pPr>
              <w:rPr>
                <w:rFonts w:ascii="Arial" w:hAnsi="Arial" w:cs="Arial"/>
                <w:b/>
                <w:bCs/>
              </w:rPr>
            </w:pPr>
          </w:p>
        </w:tc>
        <w:tc>
          <w:tcPr>
            <w:tcW w:w="3034" w:type="dxa"/>
          </w:tcPr>
          <w:p w14:paraId="59DD59FB" w14:textId="51CD01E9" w:rsidR="00560D54" w:rsidRDefault="00560D54" w:rsidP="00FE3011">
            <w:pPr>
              <w:rPr>
                <w:rFonts w:ascii="Arial" w:hAnsi="Arial" w:cs="Arial"/>
              </w:rPr>
            </w:pPr>
            <w:r>
              <w:rPr>
                <w:rFonts w:ascii="Arial" w:hAnsi="Arial" w:cs="Arial"/>
              </w:rPr>
              <w:t xml:space="preserve">Rapport d’évaluation </w:t>
            </w:r>
            <w:r w:rsidR="0091085B">
              <w:rPr>
                <w:rFonts w:ascii="Arial" w:hAnsi="Arial" w:cs="Arial"/>
              </w:rPr>
              <w:t>final</w:t>
            </w:r>
            <w:r>
              <w:rPr>
                <w:rFonts w:ascii="Arial" w:hAnsi="Arial" w:cs="Arial"/>
              </w:rPr>
              <w:t xml:space="preserve"> pour le DSR périnatalité et les 3 dispositifs d’appui en soins palliatifs</w:t>
            </w:r>
            <w:r w:rsidR="00F93B63">
              <w:rPr>
                <w:rFonts w:ascii="Arial" w:hAnsi="Arial" w:cs="Arial"/>
              </w:rPr>
              <w:t xml:space="preserve"> comprenant les propositions d’évolution et d’amélioration</w:t>
            </w:r>
          </w:p>
        </w:tc>
        <w:tc>
          <w:tcPr>
            <w:tcW w:w="3003" w:type="dxa"/>
          </w:tcPr>
          <w:p w14:paraId="1BD1CEDF" w14:textId="5C569AAF" w:rsidR="00560D54" w:rsidRDefault="00560D54" w:rsidP="00AB3B96">
            <w:pPr>
              <w:rPr>
                <w:rFonts w:ascii="Arial" w:hAnsi="Arial" w:cs="Arial"/>
              </w:rPr>
            </w:pPr>
            <w:r>
              <w:rPr>
                <w:rFonts w:ascii="Arial" w:hAnsi="Arial" w:cs="Arial"/>
              </w:rPr>
              <w:t>Octobre 2027</w:t>
            </w:r>
          </w:p>
        </w:tc>
      </w:tr>
      <w:tr w:rsidR="003569ED" w14:paraId="284BA1A2" w14:textId="77777777" w:rsidTr="001D28EE">
        <w:tc>
          <w:tcPr>
            <w:tcW w:w="3025" w:type="dxa"/>
            <w:vMerge/>
          </w:tcPr>
          <w:p w14:paraId="1B013492" w14:textId="77777777" w:rsidR="003569ED" w:rsidRDefault="003569ED" w:rsidP="00C30C88">
            <w:pPr>
              <w:rPr>
                <w:rFonts w:ascii="Arial" w:hAnsi="Arial" w:cs="Arial"/>
              </w:rPr>
            </w:pPr>
          </w:p>
        </w:tc>
        <w:tc>
          <w:tcPr>
            <w:tcW w:w="3034" w:type="dxa"/>
          </w:tcPr>
          <w:p w14:paraId="07C9910F" w14:textId="77777777" w:rsidR="003569ED" w:rsidRDefault="003569ED" w:rsidP="003569ED">
            <w:pPr>
              <w:rPr>
                <w:rFonts w:ascii="Arial" w:hAnsi="Arial" w:cs="Arial"/>
              </w:rPr>
            </w:pPr>
            <w:r>
              <w:rPr>
                <w:rFonts w:ascii="Arial" w:hAnsi="Arial" w:cs="Arial"/>
              </w:rPr>
              <w:t>Document synthétique à visée communicative au niveau régional</w:t>
            </w:r>
          </w:p>
          <w:p w14:paraId="184A86D4" w14:textId="1C15B4E6" w:rsidR="003569ED" w:rsidRDefault="003569ED" w:rsidP="00FE3011">
            <w:pPr>
              <w:rPr>
                <w:rFonts w:ascii="Arial" w:hAnsi="Arial" w:cs="Arial"/>
              </w:rPr>
            </w:pPr>
          </w:p>
        </w:tc>
        <w:tc>
          <w:tcPr>
            <w:tcW w:w="3003" w:type="dxa"/>
          </w:tcPr>
          <w:p w14:paraId="7E2338EC" w14:textId="52E33CA7" w:rsidR="003569ED" w:rsidRDefault="00560D54" w:rsidP="00AB3B96">
            <w:pPr>
              <w:rPr>
                <w:rFonts w:ascii="Arial" w:hAnsi="Arial" w:cs="Arial"/>
              </w:rPr>
            </w:pPr>
            <w:proofErr w:type="gramStart"/>
            <w:r>
              <w:rPr>
                <w:rFonts w:ascii="Arial" w:hAnsi="Arial" w:cs="Arial"/>
              </w:rPr>
              <w:t>Novembre  2027</w:t>
            </w:r>
            <w:proofErr w:type="gramEnd"/>
          </w:p>
        </w:tc>
      </w:tr>
      <w:tr w:rsidR="003569ED" w14:paraId="67467DEE" w14:textId="77777777" w:rsidTr="001D28EE">
        <w:tc>
          <w:tcPr>
            <w:tcW w:w="3025" w:type="dxa"/>
            <w:vMerge/>
          </w:tcPr>
          <w:p w14:paraId="6C650331" w14:textId="77777777" w:rsidR="003569ED" w:rsidRDefault="003569ED" w:rsidP="00C30C88">
            <w:pPr>
              <w:rPr>
                <w:rFonts w:ascii="Arial" w:hAnsi="Arial" w:cs="Arial"/>
              </w:rPr>
            </w:pPr>
          </w:p>
        </w:tc>
        <w:tc>
          <w:tcPr>
            <w:tcW w:w="3034" w:type="dxa"/>
          </w:tcPr>
          <w:p w14:paraId="6A3D7109" w14:textId="77777777" w:rsidR="003569ED" w:rsidRDefault="003569ED" w:rsidP="003569ED">
            <w:pPr>
              <w:rPr>
                <w:rFonts w:ascii="Arial" w:hAnsi="Arial" w:cs="Arial"/>
              </w:rPr>
            </w:pPr>
            <w:r>
              <w:rPr>
                <w:rFonts w:ascii="Arial" w:hAnsi="Arial" w:cs="Arial"/>
              </w:rPr>
              <w:t>Réunion</w:t>
            </w:r>
            <w:r w:rsidR="00560D54">
              <w:rPr>
                <w:rFonts w:ascii="Arial" w:hAnsi="Arial" w:cs="Arial"/>
              </w:rPr>
              <w:t>s</w:t>
            </w:r>
            <w:r>
              <w:rPr>
                <w:rFonts w:ascii="Arial" w:hAnsi="Arial" w:cs="Arial"/>
              </w:rPr>
              <w:t xml:space="preserve"> de restitution</w:t>
            </w:r>
            <w:r w:rsidR="00F93B63">
              <w:rPr>
                <w:rFonts w:ascii="Arial" w:hAnsi="Arial" w:cs="Arial"/>
              </w:rPr>
              <w:t xml:space="preserve"> à chacun des opérateurs</w:t>
            </w:r>
          </w:p>
          <w:p w14:paraId="22F18744" w14:textId="77777777" w:rsidR="0085354A" w:rsidRDefault="0085354A" w:rsidP="003569ED">
            <w:pPr>
              <w:rPr>
                <w:rFonts w:ascii="Arial" w:hAnsi="Arial" w:cs="Arial"/>
              </w:rPr>
            </w:pPr>
          </w:p>
          <w:p w14:paraId="7A384DE2" w14:textId="0B0161BF" w:rsidR="0085354A" w:rsidRDefault="0085354A" w:rsidP="003569ED">
            <w:pPr>
              <w:rPr>
                <w:rFonts w:ascii="Arial" w:hAnsi="Arial" w:cs="Arial"/>
              </w:rPr>
            </w:pPr>
          </w:p>
        </w:tc>
        <w:tc>
          <w:tcPr>
            <w:tcW w:w="3003" w:type="dxa"/>
          </w:tcPr>
          <w:p w14:paraId="5D10C445" w14:textId="48AF0669" w:rsidR="003569ED" w:rsidRDefault="00560D54" w:rsidP="00AB3B96">
            <w:pPr>
              <w:rPr>
                <w:rFonts w:ascii="Arial" w:hAnsi="Arial" w:cs="Arial"/>
              </w:rPr>
            </w:pPr>
            <w:r>
              <w:rPr>
                <w:rFonts w:ascii="Arial" w:hAnsi="Arial" w:cs="Arial"/>
              </w:rPr>
              <w:t>Novembre</w:t>
            </w:r>
            <w:r w:rsidR="00293077">
              <w:rPr>
                <w:rFonts w:ascii="Arial" w:hAnsi="Arial" w:cs="Arial"/>
              </w:rPr>
              <w:t xml:space="preserve"> 202</w:t>
            </w:r>
            <w:r>
              <w:rPr>
                <w:rFonts w:ascii="Arial" w:hAnsi="Arial" w:cs="Arial"/>
              </w:rPr>
              <w:t>7</w:t>
            </w:r>
          </w:p>
        </w:tc>
      </w:tr>
      <w:tr w:rsidR="00570C13" w14:paraId="194F6154" w14:textId="77777777" w:rsidTr="00570C13">
        <w:tc>
          <w:tcPr>
            <w:tcW w:w="3025" w:type="dxa"/>
            <w:vMerge w:val="restart"/>
          </w:tcPr>
          <w:p w14:paraId="6EB0C16E" w14:textId="77777777" w:rsidR="00570C13" w:rsidRDefault="00570C13" w:rsidP="00D3775E">
            <w:pPr>
              <w:rPr>
                <w:rFonts w:ascii="Arial" w:hAnsi="Arial" w:cs="Arial"/>
              </w:rPr>
            </w:pPr>
          </w:p>
          <w:p w14:paraId="0DF990A0" w14:textId="77777777" w:rsidR="00570C13" w:rsidRDefault="00570C13" w:rsidP="00D3775E">
            <w:pPr>
              <w:rPr>
                <w:rFonts w:ascii="Arial" w:hAnsi="Arial" w:cs="Arial"/>
                <w:b/>
              </w:rPr>
            </w:pPr>
          </w:p>
          <w:p w14:paraId="3A2E00C0" w14:textId="77777777" w:rsidR="00570C13" w:rsidRDefault="00570C13" w:rsidP="00D3775E">
            <w:pPr>
              <w:rPr>
                <w:rFonts w:ascii="Arial" w:hAnsi="Arial" w:cs="Arial"/>
                <w:b/>
              </w:rPr>
            </w:pPr>
          </w:p>
          <w:p w14:paraId="2FA6A820" w14:textId="0B954373" w:rsidR="00570C13" w:rsidRDefault="00570C13" w:rsidP="00D3775E">
            <w:pPr>
              <w:rPr>
                <w:rFonts w:ascii="Arial" w:hAnsi="Arial" w:cs="Arial"/>
              </w:rPr>
            </w:pPr>
            <w:r w:rsidRPr="00D8443A">
              <w:rPr>
                <w:rFonts w:ascii="Arial" w:hAnsi="Arial" w:cs="Arial"/>
                <w:b/>
              </w:rPr>
              <w:t>Lot n°</w:t>
            </w:r>
            <w:r w:rsidR="00560D54">
              <w:rPr>
                <w:rFonts w:ascii="Arial" w:hAnsi="Arial" w:cs="Arial"/>
                <w:b/>
              </w:rPr>
              <w:t>4</w:t>
            </w:r>
            <w:r w:rsidRPr="00D8443A">
              <w:rPr>
                <w:rFonts w:ascii="Arial" w:hAnsi="Arial" w:cs="Arial"/>
                <w:b/>
              </w:rPr>
              <w:t> :</w:t>
            </w:r>
            <w:r>
              <w:rPr>
                <w:rFonts w:ascii="Arial" w:hAnsi="Arial" w:cs="Arial"/>
              </w:rPr>
              <w:t xml:space="preserve"> évaluation de la stratégie et politique régionales des DAC, DER, DSR</w:t>
            </w:r>
          </w:p>
          <w:p w14:paraId="278CA4ED" w14:textId="77777777" w:rsidR="00570C13" w:rsidRDefault="00570C13" w:rsidP="00D3775E">
            <w:pPr>
              <w:rPr>
                <w:rFonts w:ascii="Arial" w:hAnsi="Arial" w:cs="Arial"/>
              </w:rPr>
            </w:pPr>
          </w:p>
          <w:p w14:paraId="599FCEA5" w14:textId="77777777" w:rsidR="00570C13" w:rsidRDefault="00570C13" w:rsidP="00D3775E">
            <w:pPr>
              <w:rPr>
                <w:rFonts w:ascii="Arial" w:hAnsi="Arial" w:cs="Arial"/>
              </w:rPr>
            </w:pPr>
          </w:p>
        </w:tc>
        <w:tc>
          <w:tcPr>
            <w:tcW w:w="3034" w:type="dxa"/>
          </w:tcPr>
          <w:p w14:paraId="62C772C5" w14:textId="77777777" w:rsidR="00570C13" w:rsidRDefault="00570C13" w:rsidP="00D3775E">
            <w:pPr>
              <w:rPr>
                <w:rFonts w:ascii="Arial" w:hAnsi="Arial" w:cs="Arial"/>
              </w:rPr>
            </w:pPr>
          </w:p>
          <w:p w14:paraId="188ADFD0" w14:textId="77777777" w:rsidR="00570C13" w:rsidRDefault="00570C13" w:rsidP="00D3775E">
            <w:pPr>
              <w:rPr>
                <w:rFonts w:ascii="Arial" w:hAnsi="Arial" w:cs="Arial"/>
              </w:rPr>
            </w:pPr>
            <w:r>
              <w:rPr>
                <w:rFonts w:ascii="Arial" w:hAnsi="Arial" w:cs="Arial"/>
              </w:rPr>
              <w:t xml:space="preserve">Diaporama de cadrage de l’évaluation </w:t>
            </w:r>
          </w:p>
          <w:p w14:paraId="22B8E5C9" w14:textId="77777777" w:rsidR="00570C13" w:rsidRDefault="00570C13" w:rsidP="00D3775E">
            <w:pPr>
              <w:rPr>
                <w:rFonts w:ascii="Arial" w:hAnsi="Arial" w:cs="Arial"/>
              </w:rPr>
            </w:pPr>
            <w:r>
              <w:rPr>
                <w:rFonts w:ascii="Arial" w:hAnsi="Arial" w:cs="Arial"/>
              </w:rPr>
              <w:t>Compte-rendu de la réunion de cadrage</w:t>
            </w:r>
          </w:p>
          <w:p w14:paraId="2A5424D7" w14:textId="77777777" w:rsidR="00570C13" w:rsidRDefault="00570C13" w:rsidP="00D3775E">
            <w:pPr>
              <w:rPr>
                <w:rFonts w:ascii="Arial" w:hAnsi="Arial" w:cs="Arial"/>
              </w:rPr>
            </w:pPr>
          </w:p>
        </w:tc>
        <w:tc>
          <w:tcPr>
            <w:tcW w:w="3003" w:type="dxa"/>
          </w:tcPr>
          <w:p w14:paraId="79161741" w14:textId="77777777" w:rsidR="00570C13" w:rsidRDefault="00570C13" w:rsidP="00D3775E">
            <w:pPr>
              <w:jc w:val="center"/>
              <w:rPr>
                <w:rFonts w:ascii="Arial" w:hAnsi="Arial" w:cs="Arial"/>
              </w:rPr>
            </w:pPr>
          </w:p>
          <w:p w14:paraId="5F871FEF" w14:textId="7994D3FF" w:rsidR="00570C13" w:rsidRDefault="00570C13" w:rsidP="00D3775E">
            <w:pPr>
              <w:rPr>
                <w:rFonts w:ascii="Arial" w:hAnsi="Arial" w:cs="Arial"/>
              </w:rPr>
            </w:pPr>
            <w:proofErr w:type="gramStart"/>
            <w:r>
              <w:rPr>
                <w:rFonts w:ascii="Arial" w:hAnsi="Arial" w:cs="Arial"/>
              </w:rPr>
              <w:t>juin</w:t>
            </w:r>
            <w:proofErr w:type="gramEnd"/>
            <w:r>
              <w:rPr>
                <w:rFonts w:ascii="Arial" w:hAnsi="Arial" w:cs="Arial"/>
              </w:rPr>
              <w:t xml:space="preserve"> 2027</w:t>
            </w:r>
          </w:p>
          <w:p w14:paraId="5DE0EF76" w14:textId="77777777" w:rsidR="00570C13" w:rsidRDefault="00570C13" w:rsidP="00D3775E">
            <w:pPr>
              <w:jc w:val="center"/>
              <w:rPr>
                <w:rFonts w:ascii="Arial" w:hAnsi="Arial" w:cs="Arial"/>
              </w:rPr>
            </w:pPr>
          </w:p>
        </w:tc>
      </w:tr>
      <w:tr w:rsidR="00570C13" w14:paraId="1328618F" w14:textId="77777777" w:rsidTr="00570C13">
        <w:trPr>
          <w:trHeight w:val="709"/>
        </w:trPr>
        <w:tc>
          <w:tcPr>
            <w:tcW w:w="3025" w:type="dxa"/>
            <w:vMerge/>
          </w:tcPr>
          <w:p w14:paraId="155596BB" w14:textId="77777777" w:rsidR="00570C13" w:rsidRDefault="00570C13" w:rsidP="00D3775E">
            <w:pPr>
              <w:rPr>
                <w:rFonts w:ascii="Arial" w:hAnsi="Arial" w:cs="Arial"/>
              </w:rPr>
            </w:pPr>
          </w:p>
        </w:tc>
        <w:tc>
          <w:tcPr>
            <w:tcW w:w="3034" w:type="dxa"/>
          </w:tcPr>
          <w:p w14:paraId="0F8434CA" w14:textId="77777777" w:rsidR="00570C13" w:rsidRPr="00932846" w:rsidRDefault="00570C13" w:rsidP="00D3775E">
            <w:pPr>
              <w:rPr>
                <w:rFonts w:ascii="Arial" w:hAnsi="Arial" w:cs="Arial"/>
              </w:rPr>
            </w:pPr>
            <w:r>
              <w:rPr>
                <w:rFonts w:ascii="Arial" w:hAnsi="Arial" w:cs="Arial"/>
              </w:rPr>
              <w:t>Rapport d’évaluation intermédiaire</w:t>
            </w:r>
          </w:p>
        </w:tc>
        <w:tc>
          <w:tcPr>
            <w:tcW w:w="3003" w:type="dxa"/>
          </w:tcPr>
          <w:p w14:paraId="5DE9ED57" w14:textId="21F2A706" w:rsidR="00570C13" w:rsidRDefault="00570C13" w:rsidP="00D3775E">
            <w:pPr>
              <w:rPr>
                <w:rFonts w:ascii="Arial" w:hAnsi="Arial" w:cs="Arial"/>
              </w:rPr>
            </w:pPr>
            <w:proofErr w:type="gramStart"/>
            <w:r>
              <w:rPr>
                <w:rFonts w:ascii="Arial" w:hAnsi="Arial" w:cs="Arial"/>
              </w:rPr>
              <w:t>octobre</w:t>
            </w:r>
            <w:proofErr w:type="gramEnd"/>
            <w:r>
              <w:rPr>
                <w:rFonts w:ascii="Arial" w:hAnsi="Arial" w:cs="Arial"/>
              </w:rPr>
              <w:t xml:space="preserve"> 2027</w:t>
            </w:r>
          </w:p>
          <w:p w14:paraId="72431924" w14:textId="77777777" w:rsidR="00570C13" w:rsidRDefault="00570C13" w:rsidP="00D3775E">
            <w:pPr>
              <w:rPr>
                <w:rFonts w:ascii="Arial" w:hAnsi="Arial" w:cs="Arial"/>
              </w:rPr>
            </w:pPr>
          </w:p>
        </w:tc>
      </w:tr>
      <w:tr w:rsidR="00570C13" w14:paraId="6B60A1E7" w14:textId="77777777" w:rsidTr="00570C13">
        <w:tc>
          <w:tcPr>
            <w:tcW w:w="3025" w:type="dxa"/>
            <w:vMerge/>
          </w:tcPr>
          <w:p w14:paraId="0F335895" w14:textId="77777777" w:rsidR="00570C13" w:rsidRDefault="00570C13" w:rsidP="00D3775E">
            <w:pPr>
              <w:rPr>
                <w:rFonts w:ascii="Arial" w:hAnsi="Arial" w:cs="Arial"/>
              </w:rPr>
            </w:pPr>
          </w:p>
        </w:tc>
        <w:tc>
          <w:tcPr>
            <w:tcW w:w="3034" w:type="dxa"/>
          </w:tcPr>
          <w:p w14:paraId="3FDA175B" w14:textId="77777777" w:rsidR="00570C13" w:rsidRDefault="00570C13" w:rsidP="00D3775E">
            <w:pPr>
              <w:rPr>
                <w:rFonts w:ascii="Arial" w:hAnsi="Arial" w:cs="Arial"/>
              </w:rPr>
            </w:pPr>
            <w:r>
              <w:rPr>
                <w:rFonts w:ascii="Arial" w:hAnsi="Arial" w:cs="Arial"/>
              </w:rPr>
              <w:t xml:space="preserve">Rapport d’évaluation finale </w:t>
            </w:r>
          </w:p>
        </w:tc>
        <w:tc>
          <w:tcPr>
            <w:tcW w:w="3003" w:type="dxa"/>
          </w:tcPr>
          <w:p w14:paraId="2CBEE5FC" w14:textId="51CDFF3E" w:rsidR="00570C13" w:rsidRDefault="00570C13" w:rsidP="00D3775E">
            <w:pPr>
              <w:rPr>
                <w:rFonts w:ascii="Arial" w:hAnsi="Arial" w:cs="Arial"/>
              </w:rPr>
            </w:pPr>
            <w:proofErr w:type="gramStart"/>
            <w:r>
              <w:rPr>
                <w:rFonts w:ascii="Arial" w:hAnsi="Arial" w:cs="Arial"/>
              </w:rPr>
              <w:t>décembre</w:t>
            </w:r>
            <w:proofErr w:type="gramEnd"/>
            <w:r>
              <w:rPr>
                <w:rFonts w:ascii="Arial" w:hAnsi="Arial" w:cs="Arial"/>
              </w:rPr>
              <w:t xml:space="preserve"> 2027</w:t>
            </w:r>
          </w:p>
          <w:p w14:paraId="3289CBEA" w14:textId="77777777" w:rsidR="00570C13" w:rsidRDefault="00570C13" w:rsidP="00D3775E">
            <w:pPr>
              <w:rPr>
                <w:rFonts w:ascii="Arial" w:hAnsi="Arial" w:cs="Arial"/>
              </w:rPr>
            </w:pPr>
          </w:p>
        </w:tc>
      </w:tr>
      <w:tr w:rsidR="00570C13" w:rsidRPr="00932846" w14:paraId="410144B5" w14:textId="77777777" w:rsidTr="00570C13">
        <w:trPr>
          <w:trHeight w:val="458"/>
        </w:trPr>
        <w:tc>
          <w:tcPr>
            <w:tcW w:w="3025" w:type="dxa"/>
            <w:vMerge/>
          </w:tcPr>
          <w:p w14:paraId="75300936" w14:textId="77777777" w:rsidR="00570C13" w:rsidRDefault="00570C13" w:rsidP="00D3775E">
            <w:pPr>
              <w:rPr>
                <w:rFonts w:ascii="Arial" w:hAnsi="Arial" w:cs="Arial"/>
              </w:rPr>
            </w:pPr>
          </w:p>
        </w:tc>
        <w:tc>
          <w:tcPr>
            <w:tcW w:w="3034" w:type="dxa"/>
          </w:tcPr>
          <w:p w14:paraId="4EDE44D8" w14:textId="77777777" w:rsidR="00570C13" w:rsidRPr="00932846" w:rsidRDefault="00570C13" w:rsidP="00D3775E">
            <w:pPr>
              <w:rPr>
                <w:rFonts w:ascii="Arial" w:hAnsi="Arial" w:cs="Arial"/>
              </w:rPr>
            </w:pPr>
            <w:r>
              <w:rPr>
                <w:rFonts w:ascii="Arial" w:hAnsi="Arial" w:cs="Arial"/>
              </w:rPr>
              <w:t xml:space="preserve">Propositions d’amélioration </w:t>
            </w:r>
          </w:p>
        </w:tc>
        <w:tc>
          <w:tcPr>
            <w:tcW w:w="3003" w:type="dxa"/>
          </w:tcPr>
          <w:p w14:paraId="4003DF6C" w14:textId="74BB1C13" w:rsidR="00570C13" w:rsidRDefault="00570C13" w:rsidP="00D3775E">
            <w:pPr>
              <w:rPr>
                <w:rFonts w:ascii="Arial" w:hAnsi="Arial" w:cs="Arial"/>
              </w:rPr>
            </w:pPr>
            <w:proofErr w:type="gramStart"/>
            <w:r>
              <w:rPr>
                <w:rFonts w:ascii="Arial" w:hAnsi="Arial" w:cs="Arial"/>
              </w:rPr>
              <w:t>décembre</w:t>
            </w:r>
            <w:proofErr w:type="gramEnd"/>
            <w:r>
              <w:rPr>
                <w:rFonts w:ascii="Arial" w:hAnsi="Arial" w:cs="Arial"/>
              </w:rPr>
              <w:t xml:space="preserve"> 2027</w:t>
            </w:r>
          </w:p>
          <w:p w14:paraId="6F9EFA9D" w14:textId="77777777" w:rsidR="00570C13" w:rsidRPr="00932846" w:rsidRDefault="00570C13" w:rsidP="00D3775E">
            <w:pPr>
              <w:rPr>
                <w:rFonts w:ascii="Arial" w:hAnsi="Arial" w:cs="Arial"/>
              </w:rPr>
            </w:pPr>
          </w:p>
        </w:tc>
      </w:tr>
    </w:tbl>
    <w:p w14:paraId="2F9127CD" w14:textId="77777777" w:rsidR="00570C13" w:rsidRDefault="00570C13" w:rsidP="00C30C88">
      <w:pPr>
        <w:rPr>
          <w:rFonts w:ascii="Arial" w:hAnsi="Arial" w:cs="Arial"/>
        </w:rPr>
      </w:pPr>
    </w:p>
    <w:p w14:paraId="72DAC693" w14:textId="77777777" w:rsidR="00DB114D" w:rsidRDefault="00DB114D" w:rsidP="00C30C88">
      <w:pPr>
        <w:rPr>
          <w:rFonts w:ascii="Arial" w:hAnsi="Arial" w:cs="Arial"/>
        </w:rPr>
      </w:pPr>
    </w:p>
    <w:p w14:paraId="23265691" w14:textId="77777777" w:rsidR="00DB114D" w:rsidRDefault="00DB114D" w:rsidP="00C30C88">
      <w:pPr>
        <w:rPr>
          <w:rFonts w:ascii="Arial" w:hAnsi="Arial" w:cs="Arial"/>
        </w:rPr>
      </w:pPr>
    </w:p>
    <w:p w14:paraId="28656D75" w14:textId="77777777" w:rsidR="00DB114D" w:rsidRDefault="00DB114D" w:rsidP="00C30C88">
      <w:pPr>
        <w:rPr>
          <w:rFonts w:ascii="Arial" w:hAnsi="Arial" w:cs="Arial"/>
        </w:rPr>
      </w:pPr>
    </w:p>
    <w:p w14:paraId="6FF8CB65" w14:textId="77777777" w:rsidR="00DB114D" w:rsidRDefault="00DB114D" w:rsidP="00C30C88">
      <w:pPr>
        <w:rPr>
          <w:rFonts w:ascii="Arial" w:hAnsi="Arial" w:cs="Arial"/>
        </w:rPr>
      </w:pPr>
    </w:p>
    <w:p w14:paraId="4F90A851" w14:textId="77777777" w:rsidR="00DB114D" w:rsidRDefault="00DB114D" w:rsidP="00C30C88">
      <w:pPr>
        <w:rPr>
          <w:rFonts w:ascii="Arial" w:hAnsi="Arial" w:cs="Arial"/>
        </w:rPr>
      </w:pPr>
    </w:p>
    <w:p w14:paraId="285E87CC" w14:textId="77777777" w:rsidR="00DB114D" w:rsidRDefault="00DB114D" w:rsidP="00C30C88">
      <w:pPr>
        <w:rPr>
          <w:rFonts w:ascii="Arial" w:hAnsi="Arial" w:cs="Arial"/>
        </w:rPr>
      </w:pPr>
    </w:p>
    <w:p w14:paraId="715E7F50" w14:textId="77777777" w:rsidR="00DB114D" w:rsidRDefault="00DB114D" w:rsidP="00C30C88">
      <w:pPr>
        <w:rPr>
          <w:rFonts w:ascii="Arial" w:hAnsi="Arial" w:cs="Arial"/>
        </w:rPr>
      </w:pPr>
    </w:p>
    <w:p w14:paraId="2F93EF20" w14:textId="77777777" w:rsidR="00DB114D" w:rsidRDefault="00DB114D" w:rsidP="00C30C88">
      <w:pPr>
        <w:rPr>
          <w:rFonts w:ascii="Arial" w:hAnsi="Arial" w:cs="Arial"/>
        </w:rPr>
      </w:pPr>
    </w:p>
    <w:p w14:paraId="25DC8896" w14:textId="77777777" w:rsidR="00DB114D" w:rsidRDefault="00DB114D" w:rsidP="00C30C88">
      <w:pPr>
        <w:rPr>
          <w:rFonts w:ascii="Arial" w:hAnsi="Arial" w:cs="Arial"/>
        </w:rPr>
      </w:pPr>
    </w:p>
    <w:p w14:paraId="4C67C875" w14:textId="77777777" w:rsidR="00DB114D" w:rsidRDefault="00DB114D" w:rsidP="00C30C88">
      <w:pPr>
        <w:rPr>
          <w:rFonts w:ascii="Arial" w:hAnsi="Arial" w:cs="Arial"/>
        </w:rPr>
      </w:pPr>
    </w:p>
    <w:p w14:paraId="43B131C1" w14:textId="77777777" w:rsidR="00DB114D" w:rsidRDefault="00DB114D" w:rsidP="00C30C88">
      <w:pPr>
        <w:rPr>
          <w:rFonts w:ascii="Arial" w:hAnsi="Arial" w:cs="Arial"/>
        </w:rPr>
      </w:pPr>
    </w:p>
    <w:p w14:paraId="4CEAB51D" w14:textId="77777777" w:rsidR="00DB114D" w:rsidRDefault="00DB114D" w:rsidP="00C30C88">
      <w:pPr>
        <w:rPr>
          <w:rFonts w:ascii="Arial" w:hAnsi="Arial" w:cs="Arial"/>
        </w:rPr>
      </w:pPr>
    </w:p>
    <w:p w14:paraId="1906CD70" w14:textId="77777777" w:rsidR="00DB114D" w:rsidRDefault="00DB114D" w:rsidP="00C30C88">
      <w:pPr>
        <w:rPr>
          <w:rFonts w:ascii="Arial" w:hAnsi="Arial" w:cs="Arial"/>
        </w:rPr>
      </w:pPr>
    </w:p>
    <w:p w14:paraId="67BD06C4" w14:textId="77777777" w:rsidR="00DB114D" w:rsidRDefault="00DB114D" w:rsidP="00C30C88">
      <w:pPr>
        <w:rPr>
          <w:rFonts w:ascii="Arial" w:hAnsi="Arial" w:cs="Arial"/>
        </w:rPr>
      </w:pPr>
    </w:p>
    <w:p w14:paraId="219E6A03" w14:textId="77777777" w:rsidR="00DB114D" w:rsidRDefault="00DB114D" w:rsidP="00C30C88">
      <w:pPr>
        <w:rPr>
          <w:rFonts w:ascii="Arial" w:hAnsi="Arial" w:cs="Arial"/>
        </w:rPr>
      </w:pPr>
    </w:p>
    <w:p w14:paraId="27978A6F" w14:textId="77777777" w:rsidR="00DB114D" w:rsidRDefault="00DB114D" w:rsidP="00C30C88">
      <w:pPr>
        <w:rPr>
          <w:rFonts w:ascii="Arial" w:hAnsi="Arial" w:cs="Arial"/>
        </w:rPr>
      </w:pPr>
    </w:p>
    <w:p w14:paraId="60459E39" w14:textId="77777777" w:rsidR="00DB114D" w:rsidRDefault="00DB114D" w:rsidP="00C30C88">
      <w:pPr>
        <w:rPr>
          <w:rFonts w:ascii="Arial" w:hAnsi="Arial" w:cs="Arial"/>
        </w:rPr>
      </w:pPr>
    </w:p>
    <w:p w14:paraId="5DFBAC27" w14:textId="77777777" w:rsidR="00DB114D" w:rsidRDefault="00DB114D" w:rsidP="00C30C88">
      <w:pPr>
        <w:rPr>
          <w:rFonts w:ascii="Arial" w:hAnsi="Arial" w:cs="Arial"/>
        </w:rPr>
      </w:pPr>
    </w:p>
    <w:p w14:paraId="42C12EF1" w14:textId="77777777" w:rsidR="00DB114D" w:rsidRDefault="00DB114D" w:rsidP="00C30C88">
      <w:pPr>
        <w:rPr>
          <w:rFonts w:ascii="Arial" w:hAnsi="Arial" w:cs="Arial"/>
        </w:rPr>
      </w:pPr>
    </w:p>
    <w:p w14:paraId="65163203" w14:textId="77777777" w:rsidR="00DB114D" w:rsidRDefault="00DB114D" w:rsidP="00C30C88">
      <w:pPr>
        <w:rPr>
          <w:rFonts w:ascii="Arial" w:hAnsi="Arial" w:cs="Arial"/>
        </w:rPr>
      </w:pPr>
    </w:p>
    <w:p w14:paraId="3949DAC2" w14:textId="1744801D" w:rsidR="000650C9" w:rsidRDefault="000650C9" w:rsidP="00C46F0C">
      <w:pPr>
        <w:pStyle w:val="Titre1"/>
      </w:pPr>
      <w:bookmarkStart w:id="45" w:name="_Toc218871102"/>
      <w:r>
        <w:lastRenderedPageBreak/>
        <w:t xml:space="preserve">Annexe 2 : </w:t>
      </w:r>
      <w:r w:rsidR="00356AC4">
        <w:t>L</w:t>
      </w:r>
      <w:r>
        <w:t>iste et cartographie des DAC, DER et DSR de la région Paca</w:t>
      </w:r>
      <w:bookmarkEnd w:id="45"/>
    </w:p>
    <w:p w14:paraId="43C009EE" w14:textId="77777777" w:rsidR="000650C9" w:rsidRDefault="000650C9" w:rsidP="00C30C88">
      <w:pPr>
        <w:rPr>
          <w:rFonts w:ascii="Arial" w:hAnsi="Arial" w:cs="Arial"/>
        </w:rPr>
      </w:pPr>
    </w:p>
    <w:p w14:paraId="32F21A03" w14:textId="659DBE23" w:rsidR="000650C9" w:rsidRDefault="00982394" w:rsidP="00C30C88">
      <w:pPr>
        <w:rPr>
          <w:rFonts w:ascii="Arial" w:hAnsi="Arial" w:cs="Arial"/>
        </w:rPr>
      </w:pPr>
      <w:r w:rsidRPr="00982394">
        <w:rPr>
          <w:rFonts w:ascii="Arial" w:hAnsi="Arial" w:cs="Arial"/>
          <w:noProof/>
        </w:rPr>
        <w:drawing>
          <wp:inline distT="0" distB="0" distL="0" distR="0" wp14:anchorId="7C855AE2" wp14:editId="5306E629">
            <wp:extent cx="5760720" cy="7098030"/>
            <wp:effectExtent l="0" t="0" r="0" b="7620"/>
            <wp:docPr id="13354466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098030"/>
                    </a:xfrm>
                    <a:prstGeom prst="rect">
                      <a:avLst/>
                    </a:prstGeom>
                    <a:noFill/>
                    <a:ln>
                      <a:noFill/>
                    </a:ln>
                  </pic:spPr>
                </pic:pic>
              </a:graphicData>
            </a:graphic>
          </wp:inline>
        </w:drawing>
      </w:r>
    </w:p>
    <w:p w14:paraId="2B62F529" w14:textId="77777777" w:rsidR="004843C4" w:rsidRDefault="004843C4" w:rsidP="00C30C88">
      <w:pPr>
        <w:rPr>
          <w:rFonts w:ascii="Arial" w:hAnsi="Arial" w:cs="Arial"/>
        </w:rPr>
      </w:pPr>
    </w:p>
    <w:p w14:paraId="2A5CE33E" w14:textId="77777777" w:rsidR="004843C4" w:rsidRDefault="004843C4" w:rsidP="00C30C88">
      <w:pPr>
        <w:rPr>
          <w:rFonts w:ascii="Arial" w:hAnsi="Arial" w:cs="Arial"/>
        </w:rPr>
      </w:pPr>
    </w:p>
    <w:p w14:paraId="6ED0CC76" w14:textId="77777777" w:rsidR="009467D8" w:rsidRDefault="009467D8" w:rsidP="00C30C88">
      <w:pPr>
        <w:rPr>
          <w:rFonts w:ascii="Arial" w:hAnsi="Arial" w:cs="Arial"/>
        </w:rPr>
      </w:pPr>
    </w:p>
    <w:p w14:paraId="5F22EA37" w14:textId="77777777" w:rsidR="009467D8" w:rsidRDefault="009467D8" w:rsidP="00C30C88">
      <w:pPr>
        <w:rPr>
          <w:rFonts w:ascii="Arial" w:hAnsi="Arial" w:cs="Arial"/>
        </w:rPr>
      </w:pPr>
    </w:p>
    <w:p w14:paraId="22AD7BFD" w14:textId="5B6B692B" w:rsidR="009467D8" w:rsidRDefault="009467D8" w:rsidP="00C30C88">
      <w:pPr>
        <w:rPr>
          <w:rFonts w:ascii="Arial" w:hAnsi="Arial" w:cs="Arial"/>
        </w:rPr>
      </w:pPr>
      <w:r>
        <w:rPr>
          <w:noProof/>
        </w:rPr>
        <w:drawing>
          <wp:inline distT="0" distB="0" distL="0" distR="0" wp14:anchorId="42AE8EF5" wp14:editId="2A27E1F8">
            <wp:extent cx="5106155" cy="3829617"/>
            <wp:effectExtent l="0" t="0" r="0" b="0"/>
            <wp:docPr id="732116092"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16092"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111876" cy="3833908"/>
                    </a:xfrm>
                    <a:prstGeom prst="rect">
                      <a:avLst/>
                    </a:prstGeom>
                  </pic:spPr>
                </pic:pic>
              </a:graphicData>
            </a:graphic>
          </wp:inline>
        </w:drawing>
      </w:r>
    </w:p>
    <w:p w14:paraId="2BD8F724" w14:textId="2C010538" w:rsidR="009467D8" w:rsidRDefault="009467D8" w:rsidP="00C30C88">
      <w:pPr>
        <w:rPr>
          <w:rFonts w:ascii="Arial" w:hAnsi="Arial" w:cs="Arial"/>
        </w:rPr>
      </w:pPr>
      <w:r>
        <w:rPr>
          <w:noProof/>
        </w:rPr>
        <w:drawing>
          <wp:inline distT="0" distB="0" distL="0" distR="0" wp14:anchorId="74C00F00" wp14:editId="4BB3ED36">
            <wp:extent cx="5299295" cy="3974471"/>
            <wp:effectExtent l="0" t="0" r="0" b="6985"/>
            <wp:docPr id="1027085242"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085242"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300782" cy="3975586"/>
                    </a:xfrm>
                    <a:prstGeom prst="rect">
                      <a:avLst/>
                    </a:prstGeom>
                  </pic:spPr>
                </pic:pic>
              </a:graphicData>
            </a:graphic>
          </wp:inline>
        </w:drawing>
      </w:r>
    </w:p>
    <w:p w14:paraId="500124AC" w14:textId="50A003A3" w:rsidR="00356AC4" w:rsidRDefault="00E20D07" w:rsidP="00C30C88">
      <w:pPr>
        <w:rPr>
          <w:rFonts w:ascii="Arial" w:hAnsi="Arial" w:cs="Arial"/>
        </w:rPr>
      </w:pPr>
      <w:r>
        <w:rPr>
          <w:noProof/>
        </w:rPr>
        <w:lastRenderedPageBreak/>
        <w:drawing>
          <wp:inline distT="0" distB="0" distL="0" distR="0" wp14:anchorId="27F9D60B" wp14:editId="66437305">
            <wp:extent cx="5760720" cy="4320540"/>
            <wp:effectExtent l="0" t="0" r="0" b="3810"/>
            <wp:docPr id="510156137"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156137"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760720" cy="4320540"/>
                    </a:xfrm>
                    <a:prstGeom prst="rect">
                      <a:avLst/>
                    </a:prstGeom>
                  </pic:spPr>
                </pic:pic>
              </a:graphicData>
            </a:graphic>
          </wp:inline>
        </w:drawing>
      </w:r>
    </w:p>
    <w:p w14:paraId="4EB98AD8" w14:textId="77777777" w:rsidR="00DB114D" w:rsidRDefault="00DB114D">
      <w:pPr>
        <w:rPr>
          <w:rFonts w:ascii="Arial" w:eastAsiaTheme="majorEastAsia" w:hAnsi="Arial" w:cs="Arial"/>
          <w:b/>
          <w:bCs/>
          <w:sz w:val="24"/>
          <w:szCs w:val="24"/>
          <w:highlight w:val="lightGray"/>
        </w:rPr>
      </w:pPr>
      <w:r>
        <w:rPr>
          <w:highlight w:val="lightGray"/>
        </w:rPr>
        <w:br w:type="page"/>
      </w:r>
    </w:p>
    <w:p w14:paraId="644D0308" w14:textId="5714A98E" w:rsidR="000650C9" w:rsidRPr="00C46F0C" w:rsidRDefault="000650C9" w:rsidP="00C46F0C">
      <w:pPr>
        <w:pStyle w:val="Titre1"/>
      </w:pPr>
      <w:bookmarkStart w:id="46" w:name="_Toc218871103"/>
      <w:r w:rsidRPr="00C46F0C">
        <w:lastRenderedPageBreak/>
        <w:t xml:space="preserve">Annexe 3 : </w:t>
      </w:r>
      <w:r w:rsidR="00356AC4" w:rsidRPr="00C46F0C">
        <w:t>C</w:t>
      </w:r>
      <w:r w:rsidRPr="00C46F0C">
        <w:t>omposition et missions du comité de pilotage régional d’évaluation</w:t>
      </w:r>
      <w:bookmarkEnd w:id="46"/>
    </w:p>
    <w:p w14:paraId="0AA12D21" w14:textId="77777777" w:rsidR="000650C9" w:rsidRDefault="000650C9" w:rsidP="00C30C88">
      <w:pPr>
        <w:rPr>
          <w:rFonts w:ascii="Arial" w:hAnsi="Arial" w:cs="Arial"/>
        </w:rPr>
      </w:pPr>
    </w:p>
    <w:p w14:paraId="73345AC6" w14:textId="1F35D86B" w:rsidR="000650C9" w:rsidRDefault="000650C9" w:rsidP="00DB114D">
      <w:pPr>
        <w:jc w:val="center"/>
        <w:rPr>
          <w:noProof/>
        </w:rPr>
      </w:pPr>
      <w:r>
        <w:rPr>
          <w:noProof/>
        </w:rPr>
        <w:drawing>
          <wp:inline distT="0" distB="0" distL="0" distR="0" wp14:anchorId="5D31722E" wp14:editId="57C16F5A">
            <wp:extent cx="4662534" cy="3496900"/>
            <wp:effectExtent l="0" t="0" r="5080" b="8890"/>
            <wp:docPr id="1564927925"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27925"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4671640" cy="3503729"/>
                    </a:xfrm>
                    <a:prstGeom prst="rect">
                      <a:avLst/>
                    </a:prstGeom>
                  </pic:spPr>
                </pic:pic>
              </a:graphicData>
            </a:graphic>
          </wp:inline>
        </w:drawing>
      </w:r>
    </w:p>
    <w:tbl>
      <w:tblPr>
        <w:tblW w:w="9164" w:type="dxa"/>
        <w:tblCellMar>
          <w:left w:w="0" w:type="dxa"/>
          <w:right w:w="0" w:type="dxa"/>
        </w:tblCellMar>
        <w:tblLook w:val="0420" w:firstRow="1" w:lastRow="0" w:firstColumn="0" w:lastColumn="0" w:noHBand="0" w:noVBand="1"/>
      </w:tblPr>
      <w:tblGrid>
        <w:gridCol w:w="1572"/>
        <w:gridCol w:w="7592"/>
      </w:tblGrid>
      <w:tr w:rsidR="000650C9" w:rsidRPr="000650C9" w14:paraId="7B019365" w14:textId="77777777" w:rsidTr="00A83949">
        <w:trPr>
          <w:trHeight w:val="447"/>
        </w:trPr>
        <w:tc>
          <w:tcPr>
            <w:tcW w:w="1165" w:type="dxa"/>
            <w:vMerge w:val="restart"/>
            <w:tcBorders>
              <w:top w:val="single" w:sz="8" w:space="0" w:color="FFFFFF"/>
              <w:left w:val="single" w:sz="8" w:space="0" w:color="FFFFFF"/>
              <w:bottom w:val="single" w:sz="24" w:space="0" w:color="FFFFFF"/>
              <w:right w:val="single" w:sz="8" w:space="0" w:color="FFFFFF"/>
            </w:tcBorders>
            <w:shd w:val="clear" w:color="auto" w:fill="DBF3FC"/>
            <w:tcMar>
              <w:top w:w="72" w:type="dxa"/>
              <w:left w:w="144" w:type="dxa"/>
              <w:bottom w:w="72" w:type="dxa"/>
              <w:right w:w="144" w:type="dxa"/>
            </w:tcMar>
            <w:hideMark/>
          </w:tcPr>
          <w:p w14:paraId="43126118" w14:textId="77777777" w:rsidR="000650C9" w:rsidRPr="000650C9" w:rsidRDefault="000650C9" w:rsidP="000650C9">
            <w:pPr>
              <w:rPr>
                <w:rFonts w:ascii="Arial" w:hAnsi="Arial" w:cs="Arial"/>
              </w:rPr>
            </w:pPr>
            <w:r w:rsidRPr="000650C9">
              <w:rPr>
                <w:rFonts w:ascii="Arial" w:hAnsi="Arial" w:cs="Arial"/>
                <w:b/>
                <w:bCs/>
              </w:rPr>
              <w:t>Cahier des charges et analyse des offres d’évaluation</w:t>
            </w:r>
          </w:p>
        </w:tc>
        <w:tc>
          <w:tcPr>
            <w:tcW w:w="7999" w:type="dxa"/>
            <w:tcBorders>
              <w:top w:val="single" w:sz="8" w:space="0" w:color="FFFFFF"/>
              <w:left w:val="single" w:sz="8" w:space="0" w:color="FFFFFF"/>
              <w:bottom w:val="single" w:sz="24" w:space="0" w:color="FFFFFF"/>
              <w:right w:val="single" w:sz="8" w:space="0" w:color="FFFFFF"/>
            </w:tcBorders>
            <w:shd w:val="clear" w:color="auto" w:fill="DBF3FC"/>
            <w:tcMar>
              <w:top w:w="72" w:type="dxa"/>
              <w:left w:w="144" w:type="dxa"/>
              <w:bottom w:w="72" w:type="dxa"/>
              <w:right w:w="144" w:type="dxa"/>
            </w:tcMar>
            <w:hideMark/>
          </w:tcPr>
          <w:p w14:paraId="2C7A2891" w14:textId="77777777" w:rsidR="000650C9" w:rsidRPr="000650C9" w:rsidRDefault="000650C9" w:rsidP="000650C9">
            <w:pPr>
              <w:pStyle w:val="NormalWeb"/>
              <w:spacing w:before="0" w:beforeAutospacing="0" w:after="0" w:afterAutospacing="0"/>
              <w:rPr>
                <w:rFonts w:ascii="Arial" w:hAnsi="Arial" w:cs="Arial"/>
                <w:sz w:val="22"/>
                <w:szCs w:val="22"/>
              </w:rPr>
            </w:pPr>
            <w:r w:rsidRPr="000650C9">
              <w:rPr>
                <w:rFonts w:ascii="Arial" w:hAnsi="Arial" w:cs="Arial"/>
                <w:sz w:val="22"/>
                <w:szCs w:val="22"/>
              </w:rPr>
              <w:t>Contribuer à élaborer et valider le cahier des charges d’évaluation</w:t>
            </w:r>
          </w:p>
          <w:p w14:paraId="3323AF1C" w14:textId="77777777" w:rsidR="000650C9" w:rsidRPr="000650C9" w:rsidRDefault="000650C9" w:rsidP="000650C9">
            <w:pPr>
              <w:rPr>
                <w:rFonts w:ascii="Arial" w:hAnsi="Arial" w:cs="Arial"/>
              </w:rPr>
            </w:pPr>
          </w:p>
        </w:tc>
      </w:tr>
      <w:tr w:rsidR="000650C9" w:rsidRPr="000650C9" w14:paraId="35B6FF1A" w14:textId="77777777" w:rsidTr="00A83949">
        <w:trPr>
          <w:trHeight w:val="453"/>
        </w:trPr>
        <w:tc>
          <w:tcPr>
            <w:tcW w:w="1165" w:type="dxa"/>
            <w:vMerge/>
            <w:tcBorders>
              <w:top w:val="single" w:sz="8" w:space="0" w:color="FFFFFF"/>
              <w:left w:val="single" w:sz="8" w:space="0" w:color="FFFFFF"/>
              <w:bottom w:val="single" w:sz="24" w:space="0" w:color="FFFFFF"/>
              <w:right w:val="single" w:sz="8" w:space="0" w:color="FFFFFF"/>
            </w:tcBorders>
            <w:vAlign w:val="center"/>
            <w:hideMark/>
          </w:tcPr>
          <w:p w14:paraId="06807BD0" w14:textId="77777777" w:rsidR="000650C9" w:rsidRPr="000650C9" w:rsidRDefault="000650C9" w:rsidP="000650C9">
            <w:pPr>
              <w:rPr>
                <w:rFonts w:ascii="Arial" w:hAnsi="Arial" w:cs="Arial"/>
              </w:rPr>
            </w:pPr>
          </w:p>
        </w:tc>
        <w:tc>
          <w:tcPr>
            <w:tcW w:w="7999" w:type="dxa"/>
            <w:tcBorders>
              <w:top w:val="single" w:sz="24" w:space="0" w:color="FFFFFF"/>
              <w:left w:val="single" w:sz="24" w:space="0" w:color="FFFFFF"/>
              <w:bottom w:val="single" w:sz="8" w:space="0" w:color="FFFFFF"/>
              <w:right w:val="single" w:sz="8" w:space="0" w:color="FFFFFF"/>
            </w:tcBorders>
            <w:shd w:val="clear" w:color="auto" w:fill="DBF3FC"/>
            <w:tcMar>
              <w:top w:w="72" w:type="dxa"/>
              <w:left w:w="144" w:type="dxa"/>
              <w:bottom w:w="72" w:type="dxa"/>
              <w:right w:w="144" w:type="dxa"/>
            </w:tcMar>
            <w:hideMark/>
          </w:tcPr>
          <w:p w14:paraId="0A1A8041" w14:textId="77777777" w:rsidR="000650C9" w:rsidRPr="000650C9" w:rsidRDefault="000650C9" w:rsidP="000650C9">
            <w:pPr>
              <w:rPr>
                <w:rFonts w:ascii="Arial" w:hAnsi="Arial" w:cs="Arial"/>
              </w:rPr>
            </w:pPr>
            <w:r w:rsidRPr="000650C9">
              <w:rPr>
                <w:rFonts w:ascii="Arial" w:hAnsi="Arial" w:cs="Arial"/>
              </w:rPr>
              <w:t>Participation à la sélection des prestataires dans le cadre d’un appel d’offre public</w:t>
            </w:r>
          </w:p>
        </w:tc>
      </w:tr>
      <w:tr w:rsidR="000650C9" w:rsidRPr="000650C9" w14:paraId="01CD7EF9" w14:textId="77777777" w:rsidTr="00A83949">
        <w:trPr>
          <w:trHeight w:val="561"/>
        </w:trPr>
        <w:tc>
          <w:tcPr>
            <w:tcW w:w="1165" w:type="dxa"/>
            <w:vMerge w:val="restart"/>
            <w:tcBorders>
              <w:top w:val="single" w:sz="24" w:space="0" w:color="FFFFFF"/>
              <w:left w:val="single" w:sz="8" w:space="0" w:color="FFFFFF"/>
              <w:bottom w:val="single" w:sz="8" w:space="0" w:color="FFFFFF"/>
              <w:right w:val="single" w:sz="8" w:space="0" w:color="FFFFFF"/>
            </w:tcBorders>
            <w:shd w:val="clear" w:color="auto" w:fill="B7E7F9"/>
            <w:tcMar>
              <w:top w:w="72" w:type="dxa"/>
              <w:left w:w="144" w:type="dxa"/>
              <w:bottom w:w="72" w:type="dxa"/>
              <w:right w:w="144" w:type="dxa"/>
            </w:tcMar>
            <w:hideMark/>
          </w:tcPr>
          <w:p w14:paraId="327AC87E" w14:textId="77777777" w:rsidR="000650C9" w:rsidRDefault="000650C9" w:rsidP="000650C9">
            <w:pPr>
              <w:spacing w:after="240"/>
              <w:jc w:val="center"/>
              <w:rPr>
                <w:rFonts w:ascii="Arial" w:hAnsi="Arial" w:cs="Arial"/>
                <w:b/>
                <w:bCs/>
              </w:rPr>
            </w:pPr>
          </w:p>
          <w:p w14:paraId="1B231708" w14:textId="77777777" w:rsidR="000650C9" w:rsidRDefault="000650C9" w:rsidP="000650C9">
            <w:pPr>
              <w:spacing w:after="240"/>
              <w:rPr>
                <w:rFonts w:ascii="Arial" w:hAnsi="Arial" w:cs="Arial"/>
                <w:b/>
                <w:bCs/>
              </w:rPr>
            </w:pPr>
          </w:p>
          <w:p w14:paraId="486558D8" w14:textId="018D0C72" w:rsidR="000650C9" w:rsidRPr="000650C9" w:rsidRDefault="000650C9" w:rsidP="000650C9">
            <w:pPr>
              <w:spacing w:after="240"/>
              <w:rPr>
                <w:rFonts w:ascii="Arial" w:hAnsi="Arial" w:cs="Arial"/>
              </w:rPr>
            </w:pPr>
            <w:r w:rsidRPr="000650C9">
              <w:rPr>
                <w:rFonts w:ascii="Arial" w:hAnsi="Arial" w:cs="Arial"/>
                <w:b/>
                <w:bCs/>
              </w:rPr>
              <w:t>Evaluation</w:t>
            </w:r>
          </w:p>
        </w:tc>
        <w:tc>
          <w:tcPr>
            <w:tcW w:w="7999" w:type="dxa"/>
            <w:tcBorders>
              <w:top w:val="single" w:sz="8" w:space="0" w:color="FFFFFF"/>
              <w:left w:val="single" w:sz="8" w:space="0" w:color="FFFFFF"/>
              <w:bottom w:val="single" w:sz="8" w:space="0" w:color="FFFFFF"/>
              <w:right w:val="single" w:sz="8" w:space="0" w:color="FFFFFF"/>
            </w:tcBorders>
            <w:shd w:val="clear" w:color="auto" w:fill="B7E7F9"/>
            <w:tcMar>
              <w:top w:w="72" w:type="dxa"/>
              <w:left w:w="144" w:type="dxa"/>
              <w:bottom w:w="72" w:type="dxa"/>
              <w:right w:w="144" w:type="dxa"/>
            </w:tcMar>
            <w:hideMark/>
          </w:tcPr>
          <w:p w14:paraId="730E2C7C" w14:textId="77777777" w:rsidR="000650C9" w:rsidRPr="000650C9" w:rsidRDefault="000650C9" w:rsidP="000650C9">
            <w:pPr>
              <w:ind w:right="2591"/>
              <w:rPr>
                <w:rFonts w:ascii="Arial" w:hAnsi="Arial" w:cs="Arial"/>
              </w:rPr>
            </w:pPr>
            <w:r w:rsidRPr="000650C9">
              <w:rPr>
                <w:rFonts w:ascii="Arial" w:hAnsi="Arial" w:cs="Arial"/>
              </w:rPr>
              <w:t>Suivre le déroulement des prestations externes d’évaluation aux différentes étapes clés et contribuer à la validation des livrables</w:t>
            </w:r>
          </w:p>
        </w:tc>
      </w:tr>
      <w:tr w:rsidR="000650C9" w:rsidRPr="000650C9" w14:paraId="79F52144" w14:textId="77777777" w:rsidTr="00A83949">
        <w:trPr>
          <w:trHeight w:val="606"/>
        </w:trPr>
        <w:tc>
          <w:tcPr>
            <w:tcW w:w="1165" w:type="dxa"/>
            <w:vMerge/>
            <w:tcBorders>
              <w:top w:val="single" w:sz="24" w:space="0" w:color="FFFFFF"/>
              <w:left w:val="single" w:sz="8" w:space="0" w:color="FFFFFF"/>
              <w:bottom w:val="single" w:sz="8" w:space="0" w:color="FFFFFF"/>
              <w:right w:val="single" w:sz="8" w:space="0" w:color="FFFFFF"/>
            </w:tcBorders>
            <w:vAlign w:val="center"/>
            <w:hideMark/>
          </w:tcPr>
          <w:p w14:paraId="438CB58D" w14:textId="77777777" w:rsidR="000650C9" w:rsidRPr="000650C9" w:rsidRDefault="000650C9" w:rsidP="000650C9">
            <w:pPr>
              <w:rPr>
                <w:rFonts w:ascii="Arial" w:hAnsi="Arial" w:cs="Arial"/>
              </w:rPr>
            </w:pPr>
          </w:p>
        </w:tc>
        <w:tc>
          <w:tcPr>
            <w:tcW w:w="7999" w:type="dxa"/>
            <w:tcBorders>
              <w:top w:val="single" w:sz="8" w:space="0" w:color="FFFFFF"/>
              <w:left w:val="single" w:sz="8" w:space="0" w:color="FFFFFF"/>
              <w:bottom w:val="single" w:sz="8" w:space="0" w:color="FFFFFF"/>
              <w:right w:val="single" w:sz="8" w:space="0" w:color="FFFFFF"/>
            </w:tcBorders>
            <w:shd w:val="clear" w:color="auto" w:fill="B7E7F9"/>
            <w:tcMar>
              <w:top w:w="72" w:type="dxa"/>
              <w:left w:w="144" w:type="dxa"/>
              <w:bottom w:w="72" w:type="dxa"/>
              <w:right w:w="144" w:type="dxa"/>
            </w:tcMar>
            <w:hideMark/>
          </w:tcPr>
          <w:p w14:paraId="58A85B56" w14:textId="7B3F7FB0" w:rsidR="000650C9" w:rsidRDefault="000650C9" w:rsidP="000650C9">
            <w:pPr>
              <w:rPr>
                <w:rFonts w:ascii="Arial" w:hAnsi="Arial" w:cs="Arial"/>
              </w:rPr>
            </w:pPr>
            <w:r w:rsidRPr="000650C9">
              <w:rPr>
                <w:rFonts w:ascii="Arial" w:hAnsi="Arial" w:cs="Arial"/>
              </w:rPr>
              <w:t xml:space="preserve">Contribuer à la validation des livrables finaux et </w:t>
            </w:r>
            <w:r w:rsidR="00DB114D" w:rsidRPr="000650C9">
              <w:rPr>
                <w:rFonts w:ascii="Arial" w:hAnsi="Arial" w:cs="Arial"/>
              </w:rPr>
              <w:t>recommandations ;</w:t>
            </w:r>
            <w:r w:rsidRPr="000650C9">
              <w:rPr>
                <w:rFonts w:ascii="Arial" w:hAnsi="Arial" w:cs="Arial"/>
              </w:rPr>
              <w:t xml:space="preserve"> proposer des </w:t>
            </w:r>
          </w:p>
          <w:p w14:paraId="705E6BC9" w14:textId="387FBF57" w:rsidR="000650C9" w:rsidRDefault="00DB114D" w:rsidP="000650C9">
            <w:pPr>
              <w:rPr>
                <w:rFonts w:ascii="Arial" w:hAnsi="Arial" w:cs="Arial"/>
              </w:rPr>
            </w:pPr>
            <w:r w:rsidRPr="000650C9">
              <w:rPr>
                <w:rFonts w:ascii="Arial" w:hAnsi="Arial" w:cs="Arial"/>
              </w:rPr>
              <w:t>Recommandations</w:t>
            </w:r>
            <w:r w:rsidR="000650C9" w:rsidRPr="000650C9">
              <w:rPr>
                <w:rFonts w:ascii="Arial" w:hAnsi="Arial" w:cs="Arial"/>
              </w:rPr>
              <w:t xml:space="preserve"> complémentaires</w:t>
            </w:r>
          </w:p>
          <w:p w14:paraId="081DCAAE" w14:textId="77777777" w:rsidR="000650C9" w:rsidRPr="000650C9" w:rsidRDefault="000650C9" w:rsidP="000650C9">
            <w:pPr>
              <w:rPr>
                <w:rFonts w:ascii="Arial" w:hAnsi="Arial" w:cs="Arial"/>
              </w:rPr>
            </w:pPr>
          </w:p>
        </w:tc>
      </w:tr>
      <w:tr w:rsidR="000650C9" w:rsidRPr="000650C9" w14:paraId="425062D6" w14:textId="77777777" w:rsidTr="00A83949">
        <w:trPr>
          <w:trHeight w:val="1505"/>
        </w:trPr>
        <w:tc>
          <w:tcPr>
            <w:tcW w:w="1165" w:type="dxa"/>
            <w:tcBorders>
              <w:top w:val="single" w:sz="8" w:space="0" w:color="FFFFFF"/>
              <w:left w:val="single" w:sz="8" w:space="0" w:color="FFFFFF"/>
              <w:bottom w:val="single" w:sz="8" w:space="0" w:color="FFFFFF"/>
              <w:right w:val="single" w:sz="8" w:space="0" w:color="FFFFFF"/>
            </w:tcBorders>
            <w:shd w:val="clear" w:color="auto" w:fill="11A3DD"/>
            <w:tcMar>
              <w:top w:w="72" w:type="dxa"/>
              <w:left w:w="144" w:type="dxa"/>
              <w:bottom w:w="72" w:type="dxa"/>
              <w:right w:w="144" w:type="dxa"/>
            </w:tcMar>
            <w:hideMark/>
          </w:tcPr>
          <w:p w14:paraId="4C0A266A" w14:textId="77777777" w:rsidR="000650C9" w:rsidRPr="000650C9" w:rsidRDefault="000650C9" w:rsidP="000650C9">
            <w:pPr>
              <w:rPr>
                <w:rFonts w:ascii="Arial" w:hAnsi="Arial" w:cs="Arial"/>
              </w:rPr>
            </w:pPr>
            <w:r w:rsidRPr="000650C9">
              <w:rPr>
                <w:rFonts w:ascii="Arial" w:hAnsi="Arial" w:cs="Arial"/>
                <w:b/>
                <w:bCs/>
              </w:rPr>
              <w:t xml:space="preserve">Post-évaluation et inscription dans les outils de pilotage </w:t>
            </w:r>
          </w:p>
        </w:tc>
        <w:tc>
          <w:tcPr>
            <w:tcW w:w="7999" w:type="dxa"/>
            <w:tcBorders>
              <w:top w:val="single" w:sz="8" w:space="0" w:color="FFFFFF"/>
              <w:left w:val="single" w:sz="8" w:space="0" w:color="FFFFFF"/>
              <w:bottom w:val="single" w:sz="8" w:space="0" w:color="FFFFFF"/>
              <w:right w:val="single" w:sz="8" w:space="0" w:color="FFFFFF"/>
            </w:tcBorders>
            <w:shd w:val="clear" w:color="auto" w:fill="11A3DD"/>
            <w:tcMar>
              <w:top w:w="72" w:type="dxa"/>
              <w:left w:w="144" w:type="dxa"/>
              <w:bottom w:w="72" w:type="dxa"/>
              <w:right w:w="144" w:type="dxa"/>
            </w:tcMar>
            <w:hideMark/>
          </w:tcPr>
          <w:p w14:paraId="15D84522" w14:textId="77777777" w:rsidR="000650C9" w:rsidRDefault="000650C9" w:rsidP="000650C9">
            <w:pPr>
              <w:rPr>
                <w:rFonts w:ascii="Arial" w:hAnsi="Arial" w:cs="Arial"/>
              </w:rPr>
            </w:pPr>
            <w:r w:rsidRPr="000650C9">
              <w:rPr>
                <w:rFonts w:ascii="Arial" w:hAnsi="Arial" w:cs="Arial"/>
              </w:rPr>
              <w:t xml:space="preserve">Contribuer à l’intégration des recommandations d’évaluation dans les CPOM et </w:t>
            </w:r>
          </w:p>
          <w:p w14:paraId="3C707BF6" w14:textId="79536BE7" w:rsidR="000650C9" w:rsidRPr="000650C9" w:rsidRDefault="00DB114D" w:rsidP="000650C9">
            <w:pPr>
              <w:rPr>
                <w:rFonts w:ascii="Arial" w:hAnsi="Arial" w:cs="Arial"/>
              </w:rPr>
            </w:pPr>
            <w:r w:rsidRPr="000650C9">
              <w:rPr>
                <w:rFonts w:ascii="Arial" w:hAnsi="Arial" w:cs="Arial"/>
              </w:rPr>
              <w:t>Feuilles</w:t>
            </w:r>
            <w:r w:rsidR="000650C9" w:rsidRPr="000650C9">
              <w:rPr>
                <w:rFonts w:ascii="Arial" w:hAnsi="Arial" w:cs="Arial"/>
              </w:rPr>
              <w:t xml:space="preserve"> de route des DAC, DER, DSR</w:t>
            </w:r>
          </w:p>
        </w:tc>
      </w:tr>
    </w:tbl>
    <w:p w14:paraId="10A124ED" w14:textId="77777777" w:rsidR="000650C9" w:rsidRDefault="000650C9" w:rsidP="000650C9">
      <w:pPr>
        <w:rPr>
          <w:rFonts w:ascii="Arial" w:hAnsi="Arial" w:cs="Arial"/>
        </w:rPr>
      </w:pPr>
    </w:p>
    <w:p w14:paraId="6428B918" w14:textId="59D29B94" w:rsidR="00425288" w:rsidRDefault="00425288" w:rsidP="00425288">
      <w:pPr>
        <w:pStyle w:val="Titre1"/>
      </w:pPr>
      <w:bookmarkStart w:id="47" w:name="_Toc218871104"/>
      <w:r>
        <w:lastRenderedPageBreak/>
        <w:t>Annexe 4</w:t>
      </w:r>
      <w:r w:rsidR="004C3A52">
        <w:t> : les documents-références</w:t>
      </w:r>
      <w:bookmarkEnd w:id="47"/>
      <w:r w:rsidR="004C3A52">
        <w:t xml:space="preserve"> </w:t>
      </w:r>
    </w:p>
    <w:p w14:paraId="53C3322F" w14:textId="77777777" w:rsidR="004C3A52" w:rsidRDefault="004C3A52" w:rsidP="004C3A52"/>
    <w:p w14:paraId="14BB69AE" w14:textId="3BB67ADA" w:rsidR="004C3A52" w:rsidRDefault="00BD600E" w:rsidP="00BD600E">
      <w:pPr>
        <w:pStyle w:val="Paragraphedeliste"/>
        <w:numPr>
          <w:ilvl w:val="0"/>
          <w:numId w:val="17"/>
        </w:numPr>
        <w:rPr>
          <w:rFonts w:ascii="Arial" w:hAnsi="Arial" w:cs="Arial"/>
          <w:b/>
          <w:bCs/>
        </w:rPr>
      </w:pPr>
      <w:r w:rsidRPr="00BD600E">
        <w:rPr>
          <w:rFonts w:ascii="Arial" w:hAnsi="Arial" w:cs="Arial"/>
          <w:b/>
          <w:bCs/>
        </w:rPr>
        <w:t>Le projet régional de santé de l’ARS PACA </w:t>
      </w:r>
    </w:p>
    <w:p w14:paraId="291689D8" w14:textId="77777777" w:rsidR="003E6C87" w:rsidRDefault="003E6C87" w:rsidP="003E6C87">
      <w:pPr>
        <w:pStyle w:val="Paragraphedeliste"/>
        <w:rPr>
          <w:rFonts w:ascii="Arial" w:hAnsi="Arial" w:cs="Arial"/>
          <w:b/>
          <w:bCs/>
        </w:rPr>
      </w:pPr>
    </w:p>
    <w:p w14:paraId="4B370DB1" w14:textId="53E5BC1A" w:rsidR="003E6C87" w:rsidRPr="00CD4E18" w:rsidRDefault="00CD4E18" w:rsidP="003E6C87">
      <w:pPr>
        <w:pStyle w:val="Paragraphedeliste"/>
        <w:rPr>
          <w:rFonts w:ascii="Arial" w:hAnsi="Arial" w:cs="Arial"/>
        </w:rPr>
      </w:pPr>
      <w:hyperlink r:id="rId22" w:history="1">
        <w:r w:rsidRPr="00CD4E18">
          <w:rPr>
            <w:rStyle w:val="Lienhypertexte"/>
            <w:rFonts w:ascii="Arial" w:hAnsi="Arial" w:cs="Arial"/>
          </w:rPr>
          <w:t>Le projet régional de santé 2023-2028 | Agence régionale de santé PACA</w:t>
        </w:r>
      </w:hyperlink>
    </w:p>
    <w:p w14:paraId="689F3099" w14:textId="77777777" w:rsidR="00BD600E" w:rsidRDefault="00BD600E" w:rsidP="00BD600E">
      <w:pPr>
        <w:pStyle w:val="Paragraphedeliste"/>
        <w:rPr>
          <w:rFonts w:ascii="Arial" w:hAnsi="Arial" w:cs="Arial"/>
        </w:rPr>
      </w:pPr>
    </w:p>
    <w:p w14:paraId="1AB39A41" w14:textId="223A9017" w:rsidR="00BD600E" w:rsidRPr="00BD600E" w:rsidRDefault="00BD600E" w:rsidP="00BD600E">
      <w:pPr>
        <w:pStyle w:val="Paragraphedeliste"/>
        <w:numPr>
          <w:ilvl w:val="0"/>
          <w:numId w:val="17"/>
        </w:numPr>
        <w:rPr>
          <w:rFonts w:ascii="Arial" w:hAnsi="Arial" w:cs="Arial"/>
          <w:b/>
          <w:bCs/>
        </w:rPr>
      </w:pPr>
      <w:r w:rsidRPr="00BD600E">
        <w:rPr>
          <w:rFonts w:ascii="Arial" w:hAnsi="Arial" w:cs="Arial"/>
          <w:b/>
          <w:bCs/>
        </w:rPr>
        <w:t>Le cadre législatif et réglementaire des DAC</w:t>
      </w:r>
    </w:p>
    <w:p w14:paraId="7ED22890" w14:textId="77777777" w:rsidR="00BD600E" w:rsidRPr="00BD600E" w:rsidRDefault="00BD600E" w:rsidP="00BD600E">
      <w:pPr>
        <w:pStyle w:val="Paragraphedeliste"/>
        <w:rPr>
          <w:rFonts w:ascii="Arial" w:hAnsi="Arial" w:cs="Arial"/>
        </w:rPr>
      </w:pPr>
    </w:p>
    <w:p w14:paraId="4385CB39" w14:textId="5DCF0F25" w:rsidR="00BD600E" w:rsidRDefault="00BD600E" w:rsidP="00BD600E">
      <w:pPr>
        <w:pStyle w:val="Paragraphedeliste"/>
        <w:rPr>
          <w:rFonts w:ascii="Arial" w:hAnsi="Arial" w:cs="Arial"/>
        </w:rPr>
      </w:pPr>
      <w:hyperlink r:id="rId23" w:history="1">
        <w:r w:rsidRPr="00BD600E">
          <w:rPr>
            <w:rStyle w:val="Lienhypertexte"/>
            <w:rFonts w:ascii="Arial" w:hAnsi="Arial" w:cs="Arial"/>
          </w:rPr>
          <w:t>LOI n° 2019-774 du 24 juillet 2019 relative à l'organisation et à la transformation du système de santé (1) - Légifrance</w:t>
        </w:r>
      </w:hyperlink>
    </w:p>
    <w:p w14:paraId="1DAB661A" w14:textId="0FE1EC7E" w:rsidR="00BD600E" w:rsidRDefault="00BD600E" w:rsidP="00BD600E">
      <w:pPr>
        <w:pStyle w:val="Paragraphedeliste"/>
        <w:rPr>
          <w:rFonts w:ascii="Arial" w:hAnsi="Arial" w:cs="Arial"/>
        </w:rPr>
      </w:pPr>
      <w:hyperlink r:id="rId24" w:history="1">
        <w:r w:rsidRPr="00BD600E">
          <w:rPr>
            <w:rStyle w:val="Lienhypertexte"/>
            <w:rFonts w:ascii="Arial" w:hAnsi="Arial" w:cs="Arial"/>
          </w:rPr>
          <w:t>Décret n° 2021-295 du 18 mars 2021 relatif aux dispositifs d'appui à la coordination des parcours de santé complexes et aux dispositifs spécifiques régionaux - Légifrance</w:t>
        </w:r>
      </w:hyperlink>
    </w:p>
    <w:p w14:paraId="3705F75F" w14:textId="5E4D2AD9" w:rsidR="00DE1193" w:rsidRDefault="00DE1193" w:rsidP="00DE1193">
      <w:pPr>
        <w:pStyle w:val="Paragraphedeliste"/>
        <w:rPr>
          <w:rFonts w:ascii="Arial" w:hAnsi="Arial" w:cs="Arial"/>
        </w:rPr>
      </w:pPr>
      <w:hyperlink r:id="rId25" w:history="1">
        <w:r w:rsidRPr="00DE1193">
          <w:rPr>
            <w:rStyle w:val="Lienhypertexte"/>
            <w:rFonts w:ascii="Arial" w:hAnsi="Arial" w:cs="Arial"/>
          </w:rPr>
          <w:t>Révision du Cadre nationale d’Orientation des DAC - FACS</w:t>
        </w:r>
      </w:hyperlink>
    </w:p>
    <w:p w14:paraId="0FE88FC1" w14:textId="77777777" w:rsidR="00DE1193" w:rsidRDefault="00DE1193" w:rsidP="00DE1193">
      <w:pPr>
        <w:pStyle w:val="Paragraphedeliste"/>
        <w:rPr>
          <w:rFonts w:ascii="Arial" w:hAnsi="Arial" w:cs="Arial"/>
        </w:rPr>
      </w:pPr>
    </w:p>
    <w:p w14:paraId="786B0128" w14:textId="382A7D65" w:rsidR="00DE1193" w:rsidRPr="00DE1193" w:rsidRDefault="00DE1193" w:rsidP="00DE1193">
      <w:pPr>
        <w:pStyle w:val="Paragraphedeliste"/>
        <w:numPr>
          <w:ilvl w:val="0"/>
          <w:numId w:val="17"/>
        </w:numPr>
        <w:rPr>
          <w:rFonts w:ascii="Arial" w:hAnsi="Arial" w:cs="Arial"/>
          <w:b/>
          <w:bCs/>
        </w:rPr>
      </w:pPr>
      <w:r w:rsidRPr="00DE1193">
        <w:rPr>
          <w:rFonts w:ascii="Arial" w:hAnsi="Arial" w:cs="Arial"/>
          <w:b/>
          <w:bCs/>
        </w:rPr>
        <w:t>Le cadre réglementaire relatif aux soins palliatifs</w:t>
      </w:r>
    </w:p>
    <w:p w14:paraId="53DDA0A9" w14:textId="77777777" w:rsidR="00DE1193" w:rsidRDefault="00DE1193" w:rsidP="00DE1193">
      <w:pPr>
        <w:pStyle w:val="Paragraphedeliste"/>
        <w:rPr>
          <w:rFonts w:ascii="Arial" w:hAnsi="Arial" w:cs="Arial"/>
        </w:rPr>
      </w:pPr>
    </w:p>
    <w:p w14:paraId="4366698B" w14:textId="1AAE1EB0" w:rsidR="00DE1193" w:rsidRDefault="00DE1193" w:rsidP="00DE1193">
      <w:pPr>
        <w:pStyle w:val="Paragraphedeliste"/>
        <w:rPr>
          <w:rFonts w:ascii="Arial" w:hAnsi="Arial" w:cs="Arial"/>
        </w:rPr>
      </w:pPr>
      <w:hyperlink r:id="rId26" w:history="1">
        <w:r w:rsidRPr="00DE1193">
          <w:rPr>
            <w:rStyle w:val="Lienhypertexte"/>
            <w:rFonts w:ascii="Arial" w:hAnsi="Arial" w:cs="Arial"/>
          </w:rPr>
          <w:t>2023_76.pdf</w:t>
        </w:r>
      </w:hyperlink>
    </w:p>
    <w:p w14:paraId="68AED408" w14:textId="4D0D57B2" w:rsidR="00DE1193" w:rsidRDefault="00DE1193" w:rsidP="00DE1193">
      <w:pPr>
        <w:pStyle w:val="Paragraphedeliste"/>
        <w:rPr>
          <w:rFonts w:ascii="Arial" w:hAnsi="Arial" w:cs="Arial"/>
        </w:rPr>
      </w:pPr>
      <w:hyperlink r:id="rId27" w:history="1">
        <w:r w:rsidRPr="00DE1193">
          <w:rPr>
            <w:rStyle w:val="Lienhypertexte"/>
            <w:rFonts w:ascii="Arial" w:hAnsi="Arial" w:cs="Arial"/>
          </w:rPr>
          <w:t>2022_252_cellules_animation_regionale_sp.pdf</w:t>
        </w:r>
      </w:hyperlink>
    </w:p>
    <w:p w14:paraId="13F39387" w14:textId="77777777" w:rsidR="00DE1193" w:rsidRDefault="00DE1193" w:rsidP="00DE1193">
      <w:pPr>
        <w:pStyle w:val="Paragraphedeliste"/>
        <w:rPr>
          <w:rFonts w:ascii="Arial" w:hAnsi="Arial" w:cs="Arial"/>
        </w:rPr>
      </w:pPr>
    </w:p>
    <w:p w14:paraId="1F97C19F" w14:textId="10145E1C" w:rsidR="00DE1193" w:rsidRPr="00DE1193" w:rsidRDefault="00DE1193" w:rsidP="00DE1193">
      <w:pPr>
        <w:pStyle w:val="Paragraphedeliste"/>
        <w:numPr>
          <w:ilvl w:val="0"/>
          <w:numId w:val="17"/>
        </w:numPr>
        <w:rPr>
          <w:rFonts w:ascii="Arial" w:hAnsi="Arial" w:cs="Arial"/>
          <w:b/>
          <w:bCs/>
        </w:rPr>
      </w:pPr>
      <w:r w:rsidRPr="00DE1193">
        <w:rPr>
          <w:rFonts w:ascii="Arial" w:hAnsi="Arial" w:cs="Arial"/>
          <w:b/>
          <w:bCs/>
        </w:rPr>
        <w:t>Le cadre réglementaire du DSR cancérologie</w:t>
      </w:r>
    </w:p>
    <w:p w14:paraId="681F480B" w14:textId="77777777" w:rsidR="00DE1193" w:rsidRDefault="00DE1193" w:rsidP="00DE1193">
      <w:pPr>
        <w:pStyle w:val="Paragraphedeliste"/>
        <w:rPr>
          <w:rFonts w:ascii="Arial" w:hAnsi="Arial" w:cs="Arial"/>
        </w:rPr>
      </w:pPr>
    </w:p>
    <w:p w14:paraId="07101C25" w14:textId="6B564844" w:rsidR="00DE1193" w:rsidRDefault="00DE1193" w:rsidP="00DE1193">
      <w:pPr>
        <w:pStyle w:val="Paragraphedeliste"/>
        <w:rPr>
          <w:rFonts w:ascii="Arial" w:hAnsi="Arial" w:cs="Arial"/>
        </w:rPr>
      </w:pPr>
      <w:hyperlink r:id="rId28" w:history="1">
        <w:r w:rsidRPr="00DE1193">
          <w:rPr>
            <w:rStyle w:val="Lienhypertexte"/>
            <w:rFonts w:ascii="Arial" w:hAnsi="Arial" w:cs="Arial"/>
          </w:rPr>
          <w:t>Missions du DSRC Onco Paca-Corse</w:t>
        </w:r>
      </w:hyperlink>
    </w:p>
    <w:p w14:paraId="57925036" w14:textId="77777777" w:rsidR="00DE1193" w:rsidRDefault="00DE1193" w:rsidP="00DE1193">
      <w:pPr>
        <w:pStyle w:val="Paragraphedeliste"/>
        <w:rPr>
          <w:rFonts w:ascii="Arial" w:hAnsi="Arial" w:cs="Arial"/>
        </w:rPr>
      </w:pPr>
    </w:p>
    <w:p w14:paraId="2643E3C8" w14:textId="21C00359" w:rsidR="00DE1193" w:rsidRDefault="00DE1193" w:rsidP="00DE1193">
      <w:pPr>
        <w:pStyle w:val="Paragraphedeliste"/>
        <w:numPr>
          <w:ilvl w:val="0"/>
          <w:numId w:val="17"/>
        </w:numPr>
        <w:rPr>
          <w:rFonts w:ascii="Arial" w:hAnsi="Arial" w:cs="Arial"/>
          <w:b/>
          <w:bCs/>
        </w:rPr>
      </w:pPr>
      <w:r w:rsidRPr="00DE1193">
        <w:rPr>
          <w:rFonts w:ascii="Arial" w:hAnsi="Arial" w:cs="Arial"/>
          <w:b/>
          <w:bCs/>
        </w:rPr>
        <w:t>Le cadre réglementaire du DSR périnatalité</w:t>
      </w:r>
    </w:p>
    <w:p w14:paraId="044878FE" w14:textId="77777777" w:rsidR="00DE1193" w:rsidRDefault="00DE1193" w:rsidP="00DE1193">
      <w:pPr>
        <w:pStyle w:val="Paragraphedeliste"/>
        <w:rPr>
          <w:rFonts w:ascii="Arial" w:hAnsi="Arial" w:cs="Arial"/>
          <w:b/>
          <w:bCs/>
        </w:rPr>
      </w:pPr>
    </w:p>
    <w:p w14:paraId="2C4F5160" w14:textId="606EC9AC" w:rsidR="00DE1193" w:rsidRDefault="00DE1193" w:rsidP="00DE1193">
      <w:pPr>
        <w:pStyle w:val="Paragraphedeliste"/>
        <w:rPr>
          <w:rFonts w:ascii="Arial" w:hAnsi="Arial" w:cs="Arial"/>
        </w:rPr>
      </w:pPr>
      <w:hyperlink r:id="rId29" w:history="1">
        <w:r w:rsidRPr="00DE1193">
          <w:rPr>
            <w:rStyle w:val="Lienhypertexte"/>
            <w:rFonts w:ascii="Arial" w:hAnsi="Arial" w:cs="Arial"/>
          </w:rPr>
          <w:t>2023_instr_DSRP_20230803.pdf</w:t>
        </w:r>
      </w:hyperlink>
    </w:p>
    <w:p w14:paraId="330671FD" w14:textId="77777777" w:rsidR="00E10E55" w:rsidRDefault="00E10E55" w:rsidP="00DE1193">
      <w:pPr>
        <w:pStyle w:val="Paragraphedeliste"/>
        <w:rPr>
          <w:rFonts w:ascii="Arial" w:hAnsi="Arial" w:cs="Arial"/>
        </w:rPr>
      </w:pPr>
    </w:p>
    <w:p w14:paraId="437A08E5" w14:textId="501119B5" w:rsidR="00E10E55" w:rsidRPr="00E10E55" w:rsidRDefault="00E10E55" w:rsidP="00E10E55">
      <w:pPr>
        <w:pStyle w:val="Paragraphedeliste"/>
        <w:numPr>
          <w:ilvl w:val="0"/>
          <w:numId w:val="17"/>
        </w:numPr>
        <w:rPr>
          <w:rFonts w:ascii="Arial" w:hAnsi="Arial" w:cs="Arial"/>
          <w:b/>
          <w:bCs/>
        </w:rPr>
      </w:pPr>
      <w:r w:rsidRPr="00E10E55">
        <w:rPr>
          <w:rFonts w:ascii="Arial" w:hAnsi="Arial" w:cs="Arial"/>
          <w:b/>
          <w:bCs/>
        </w:rPr>
        <w:t>Le cadre réglementaire de la prévention du suicide</w:t>
      </w:r>
    </w:p>
    <w:p w14:paraId="0E0491ED" w14:textId="77777777" w:rsidR="00E10E55" w:rsidRDefault="00E10E55" w:rsidP="00E10E55">
      <w:pPr>
        <w:pStyle w:val="Paragraphedeliste"/>
        <w:rPr>
          <w:rFonts w:ascii="Arial" w:hAnsi="Arial" w:cs="Arial"/>
        </w:rPr>
      </w:pPr>
    </w:p>
    <w:p w14:paraId="054DF6F6" w14:textId="2B0DCA8A" w:rsidR="00E10E55" w:rsidRDefault="00E10E55" w:rsidP="00DE1193">
      <w:pPr>
        <w:pStyle w:val="Paragraphedeliste"/>
        <w:rPr>
          <w:rFonts w:ascii="Arial" w:hAnsi="Arial" w:cs="Arial"/>
        </w:rPr>
      </w:pPr>
      <w:hyperlink r:id="rId30" w:history="1">
        <w:r w:rsidRPr="00E10E55">
          <w:rPr>
            <w:rStyle w:val="Lienhypertexte"/>
            <w:rFonts w:ascii="Arial" w:hAnsi="Arial" w:cs="Arial"/>
          </w:rPr>
          <w:t>La politique de prévention du suicide - Ministère de la Santé, de la Famille, de l'Autonomie et des Personnes handicapées</w:t>
        </w:r>
      </w:hyperlink>
    </w:p>
    <w:p w14:paraId="3A1CF82D" w14:textId="77777777" w:rsidR="00FC21AC" w:rsidRDefault="00FC21AC" w:rsidP="00DE1193">
      <w:pPr>
        <w:pStyle w:val="Paragraphedeliste"/>
        <w:rPr>
          <w:rFonts w:ascii="Arial" w:hAnsi="Arial" w:cs="Arial"/>
        </w:rPr>
      </w:pPr>
    </w:p>
    <w:p w14:paraId="2941BFCF" w14:textId="344D9F08" w:rsidR="00FC21AC" w:rsidRPr="00FC21AC" w:rsidRDefault="00FC21AC" w:rsidP="00FC21AC">
      <w:pPr>
        <w:pStyle w:val="Paragraphedeliste"/>
        <w:numPr>
          <w:ilvl w:val="0"/>
          <w:numId w:val="17"/>
        </w:numPr>
        <w:rPr>
          <w:rFonts w:ascii="Arial" w:hAnsi="Arial" w:cs="Arial"/>
          <w:b/>
          <w:bCs/>
        </w:rPr>
      </w:pPr>
      <w:r w:rsidRPr="00FC21AC">
        <w:rPr>
          <w:rFonts w:ascii="Arial" w:hAnsi="Arial" w:cs="Arial"/>
          <w:b/>
          <w:bCs/>
        </w:rPr>
        <w:t>Le cadre réglementaire relatif à la filière de l’endométriose</w:t>
      </w:r>
    </w:p>
    <w:p w14:paraId="3838211B" w14:textId="3E209DFC" w:rsidR="00FC21AC" w:rsidRDefault="00FC21AC" w:rsidP="00FC21AC">
      <w:pPr>
        <w:ind w:firstLine="708"/>
        <w:rPr>
          <w:rFonts w:ascii="Arial" w:hAnsi="Arial" w:cs="Arial"/>
        </w:rPr>
      </w:pPr>
      <w:hyperlink r:id="rId31" w:history="1">
        <w:r w:rsidRPr="00FC21AC">
          <w:rPr>
            <w:rStyle w:val="Lienhypertexte"/>
            <w:rFonts w:ascii="Arial" w:hAnsi="Arial" w:cs="Arial"/>
          </w:rPr>
          <w:t>instruction_dgos_12072022-orga_filieres_dans_territoires.pdf</w:t>
        </w:r>
      </w:hyperlink>
    </w:p>
    <w:p w14:paraId="290826DF" w14:textId="6A4AD256" w:rsidR="000133FA" w:rsidRPr="000133FA" w:rsidRDefault="000133FA" w:rsidP="000133FA">
      <w:pPr>
        <w:pStyle w:val="Paragraphedeliste"/>
        <w:numPr>
          <w:ilvl w:val="0"/>
          <w:numId w:val="17"/>
        </w:numPr>
        <w:rPr>
          <w:rFonts w:ascii="Arial" w:hAnsi="Arial" w:cs="Arial"/>
          <w:b/>
          <w:bCs/>
        </w:rPr>
      </w:pPr>
      <w:r w:rsidRPr="000133FA">
        <w:rPr>
          <w:rFonts w:ascii="Arial" w:hAnsi="Arial" w:cs="Arial"/>
          <w:b/>
          <w:bCs/>
        </w:rPr>
        <w:t>Le cadre</w:t>
      </w:r>
      <w:r>
        <w:rPr>
          <w:rFonts w:ascii="Arial" w:hAnsi="Arial" w:cs="Arial"/>
          <w:b/>
          <w:bCs/>
        </w:rPr>
        <w:t xml:space="preserve"> législatif et</w:t>
      </w:r>
      <w:r w:rsidRPr="000133FA">
        <w:rPr>
          <w:rFonts w:ascii="Arial" w:hAnsi="Arial" w:cs="Arial"/>
          <w:b/>
          <w:bCs/>
        </w:rPr>
        <w:t xml:space="preserve"> réglementaire des maladies rares</w:t>
      </w:r>
      <w:r>
        <w:rPr>
          <w:rFonts w:ascii="Arial" w:hAnsi="Arial" w:cs="Arial"/>
          <w:b/>
          <w:bCs/>
        </w:rPr>
        <w:t xml:space="preserve"> / </w:t>
      </w:r>
      <w:r w:rsidRPr="000133FA">
        <w:rPr>
          <w:rFonts w:ascii="Arial" w:hAnsi="Arial" w:cs="Arial"/>
          <w:b/>
          <w:bCs/>
        </w:rPr>
        <w:t>SLA</w:t>
      </w:r>
    </w:p>
    <w:p w14:paraId="317DDD37" w14:textId="77777777" w:rsidR="000133FA" w:rsidRDefault="000133FA" w:rsidP="000133FA">
      <w:pPr>
        <w:pStyle w:val="Paragraphedeliste"/>
        <w:rPr>
          <w:rFonts w:ascii="Arial" w:hAnsi="Arial" w:cs="Arial"/>
        </w:rPr>
      </w:pPr>
    </w:p>
    <w:p w14:paraId="3519F911" w14:textId="4165A692" w:rsidR="000133FA" w:rsidRDefault="000133FA" w:rsidP="000133FA">
      <w:pPr>
        <w:pStyle w:val="Paragraphedeliste"/>
        <w:rPr>
          <w:rFonts w:ascii="Arial" w:hAnsi="Arial" w:cs="Arial"/>
        </w:rPr>
      </w:pPr>
      <w:hyperlink r:id="rId32" w:history="1">
        <w:r w:rsidRPr="000133FA">
          <w:rPr>
            <w:rStyle w:val="Lienhypertexte"/>
            <w:rFonts w:ascii="Arial" w:hAnsi="Arial" w:cs="Arial"/>
          </w:rPr>
          <w:t>pnmr4_vf6.pdf</w:t>
        </w:r>
      </w:hyperlink>
    </w:p>
    <w:p w14:paraId="3AF98F77" w14:textId="57878FE5" w:rsidR="000133FA" w:rsidRDefault="000133FA" w:rsidP="000133FA">
      <w:pPr>
        <w:pStyle w:val="Paragraphedeliste"/>
        <w:rPr>
          <w:rFonts w:ascii="Arial" w:hAnsi="Arial" w:cs="Arial"/>
        </w:rPr>
      </w:pPr>
      <w:hyperlink r:id="rId33" w:history="1">
        <w:r w:rsidRPr="000133FA">
          <w:rPr>
            <w:rStyle w:val="Lienhypertexte"/>
            <w:rFonts w:ascii="Arial" w:hAnsi="Arial" w:cs="Arial"/>
          </w:rPr>
          <w:t>LOI n° 2025-138 du 17 février 2025 pour améliorer la prise en charge de la sclérose latérale amyotrophique et d'autres maladies évolutives graves (1) - Légifrance</w:t>
        </w:r>
      </w:hyperlink>
    </w:p>
    <w:p w14:paraId="73348D0C" w14:textId="77777777" w:rsidR="00AB6542" w:rsidRDefault="00AB6542" w:rsidP="000133FA">
      <w:pPr>
        <w:pStyle w:val="Paragraphedeliste"/>
        <w:rPr>
          <w:rFonts w:ascii="Arial" w:hAnsi="Arial" w:cs="Arial"/>
        </w:rPr>
      </w:pPr>
    </w:p>
    <w:p w14:paraId="5FB9B842" w14:textId="30D4A640" w:rsidR="00AB6542" w:rsidRPr="00AB6542" w:rsidRDefault="00AB6542" w:rsidP="00AB6542">
      <w:pPr>
        <w:pStyle w:val="Paragraphedeliste"/>
        <w:numPr>
          <w:ilvl w:val="0"/>
          <w:numId w:val="17"/>
        </w:numPr>
        <w:rPr>
          <w:rFonts w:ascii="Arial" w:hAnsi="Arial" w:cs="Arial"/>
          <w:b/>
          <w:bCs/>
        </w:rPr>
      </w:pPr>
      <w:r w:rsidRPr="00AB6542">
        <w:rPr>
          <w:rFonts w:ascii="Arial" w:hAnsi="Arial" w:cs="Arial"/>
          <w:b/>
          <w:bCs/>
        </w:rPr>
        <w:t>La stratégie nationale TND qui intègre les TSLA</w:t>
      </w:r>
    </w:p>
    <w:p w14:paraId="5DA94D0B" w14:textId="2E678734" w:rsidR="00AB6542" w:rsidRDefault="00AB6542" w:rsidP="00AB6542">
      <w:pPr>
        <w:ind w:left="708"/>
        <w:rPr>
          <w:rFonts w:ascii="Arial" w:hAnsi="Arial" w:cs="Arial"/>
        </w:rPr>
      </w:pPr>
      <w:hyperlink r:id="rId34" w:history="1">
        <w:r w:rsidRPr="00AB6542">
          <w:rPr>
            <w:rStyle w:val="Lienhypertexte"/>
            <w:rFonts w:ascii="Arial" w:hAnsi="Arial" w:cs="Arial"/>
          </w:rPr>
          <w:t>Nouvelle stratégie nationale pour les troubles du neurodéveloppement : autisme, Dys, TDAH, TDI | handicap.gouv.fr</w:t>
        </w:r>
      </w:hyperlink>
    </w:p>
    <w:p w14:paraId="12ADD384" w14:textId="77777777" w:rsidR="00AB6542" w:rsidRPr="00AB6542" w:rsidRDefault="00AB6542" w:rsidP="00AB6542">
      <w:pPr>
        <w:ind w:left="708"/>
        <w:rPr>
          <w:rFonts w:ascii="Arial" w:hAnsi="Arial" w:cs="Arial"/>
        </w:rPr>
      </w:pPr>
    </w:p>
    <w:sectPr w:rsidR="00AB6542" w:rsidRPr="00AB6542" w:rsidSect="00313840">
      <w:footerReference w:type="defaul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8F77F1" w14:textId="77777777" w:rsidR="00BD3938" w:rsidRDefault="00BD3938" w:rsidP="00581525">
      <w:r>
        <w:separator/>
      </w:r>
    </w:p>
    <w:p w14:paraId="3AF91252" w14:textId="77777777" w:rsidR="00BD3938" w:rsidRDefault="00BD3938"/>
    <w:p w14:paraId="0040AF5B" w14:textId="77777777" w:rsidR="00BD3938" w:rsidRDefault="00BD3938"/>
  </w:endnote>
  <w:endnote w:type="continuationSeparator" w:id="0">
    <w:p w14:paraId="613F40C5" w14:textId="77777777" w:rsidR="00BD3938" w:rsidRDefault="00BD3938" w:rsidP="00581525">
      <w:r>
        <w:continuationSeparator/>
      </w:r>
    </w:p>
    <w:p w14:paraId="52A4AACB" w14:textId="77777777" w:rsidR="00BD3938" w:rsidRDefault="00BD3938"/>
    <w:p w14:paraId="123916CC" w14:textId="77777777" w:rsidR="00BD3938" w:rsidRDefault="00BD39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Gras">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90119" w14:textId="77777777" w:rsidR="009C6CE5" w:rsidRPr="003E0DB9" w:rsidRDefault="009C6CE5" w:rsidP="007A665C">
    <w:pPr>
      <w:jc w:val="right"/>
      <w:rPr>
        <w:rFonts w:ascii="Arial" w:hAnsi="Arial" w:cs="Arial"/>
        <w:sz w:val="16"/>
        <w:szCs w:val="16"/>
      </w:rPr>
    </w:pPr>
    <w:r w:rsidRPr="00285210">
      <w:rPr>
        <w:rFonts w:ascii="Arial" w:hAnsi="Arial" w:cs="Arial"/>
        <w:sz w:val="16"/>
      </w:rPr>
      <w:tab/>
    </w:r>
    <w:r w:rsidRPr="00285210">
      <w:rPr>
        <w:rFonts w:ascii="Arial" w:hAnsi="Arial" w:cs="Arial"/>
        <w:sz w:val="16"/>
      </w:rPr>
      <w:tab/>
    </w:r>
    <w:r w:rsidRPr="00285210">
      <w:rPr>
        <w:rFonts w:ascii="Arial" w:hAnsi="Arial" w:cs="Arial"/>
        <w:sz w:val="16"/>
        <w:szCs w:val="16"/>
      </w:rPr>
      <w:t xml:space="preserve">Page </w:t>
    </w:r>
    <w:r w:rsidRPr="00285210">
      <w:rPr>
        <w:rFonts w:ascii="Arial" w:hAnsi="Arial" w:cs="Arial"/>
        <w:sz w:val="16"/>
        <w:szCs w:val="16"/>
      </w:rPr>
      <w:fldChar w:fldCharType="begin"/>
    </w:r>
    <w:r w:rsidRPr="00285210">
      <w:rPr>
        <w:rFonts w:ascii="Arial" w:hAnsi="Arial" w:cs="Arial"/>
        <w:sz w:val="16"/>
        <w:szCs w:val="16"/>
      </w:rPr>
      <w:instrText>PAGE</w:instrText>
    </w:r>
    <w:r w:rsidRPr="00285210">
      <w:rPr>
        <w:rFonts w:ascii="Arial" w:hAnsi="Arial" w:cs="Arial"/>
        <w:sz w:val="16"/>
        <w:szCs w:val="16"/>
      </w:rPr>
      <w:fldChar w:fldCharType="separate"/>
    </w:r>
    <w:r w:rsidR="00207D54">
      <w:rPr>
        <w:rFonts w:ascii="Arial" w:hAnsi="Arial" w:cs="Arial"/>
        <w:noProof/>
        <w:sz w:val="16"/>
        <w:szCs w:val="16"/>
      </w:rPr>
      <w:t>2</w:t>
    </w:r>
    <w:r w:rsidRPr="00285210">
      <w:rPr>
        <w:rFonts w:ascii="Arial" w:hAnsi="Arial" w:cs="Arial"/>
        <w:sz w:val="16"/>
        <w:szCs w:val="16"/>
      </w:rPr>
      <w:fldChar w:fldCharType="end"/>
    </w:r>
    <w:r w:rsidRPr="00285210">
      <w:rPr>
        <w:rFonts w:ascii="Arial" w:hAnsi="Arial" w:cs="Arial"/>
        <w:sz w:val="16"/>
        <w:szCs w:val="16"/>
      </w:rPr>
      <w:t xml:space="preserve"> sur </w:t>
    </w:r>
    <w:r w:rsidRPr="00285210">
      <w:rPr>
        <w:rFonts w:ascii="Arial" w:hAnsi="Arial" w:cs="Arial"/>
        <w:sz w:val="16"/>
        <w:szCs w:val="16"/>
      </w:rPr>
      <w:fldChar w:fldCharType="begin"/>
    </w:r>
    <w:r w:rsidRPr="00285210">
      <w:rPr>
        <w:rFonts w:ascii="Arial" w:hAnsi="Arial" w:cs="Arial"/>
        <w:sz w:val="16"/>
        <w:szCs w:val="16"/>
      </w:rPr>
      <w:instrText>NUMPAGES</w:instrText>
    </w:r>
    <w:r w:rsidRPr="00285210">
      <w:rPr>
        <w:rFonts w:ascii="Arial" w:hAnsi="Arial" w:cs="Arial"/>
        <w:sz w:val="16"/>
        <w:szCs w:val="16"/>
      </w:rPr>
      <w:fldChar w:fldCharType="separate"/>
    </w:r>
    <w:r w:rsidR="00207D54">
      <w:rPr>
        <w:rFonts w:ascii="Arial" w:hAnsi="Arial" w:cs="Arial"/>
        <w:noProof/>
        <w:sz w:val="16"/>
        <w:szCs w:val="16"/>
      </w:rPr>
      <w:t>29</w:t>
    </w:r>
    <w:r w:rsidRPr="00285210">
      <w:rPr>
        <w:rFonts w:ascii="Arial" w:hAnsi="Arial" w:cs="Arial"/>
        <w:sz w:val="16"/>
        <w:szCs w:val="16"/>
      </w:rPr>
      <w:fldChar w:fldCharType="end"/>
    </w:r>
  </w:p>
  <w:p w14:paraId="39DC04D5" w14:textId="77777777" w:rsidR="009C6CE5" w:rsidRDefault="009C6CE5"/>
  <w:p w14:paraId="48B236AC" w14:textId="77777777" w:rsidR="009C6CE5" w:rsidRDefault="009C6CE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CD297" w14:textId="77777777" w:rsidR="00BD3938" w:rsidRDefault="00BD3938" w:rsidP="00581525">
      <w:r>
        <w:separator/>
      </w:r>
    </w:p>
    <w:p w14:paraId="1967E01F" w14:textId="77777777" w:rsidR="00BD3938" w:rsidRDefault="00BD3938"/>
    <w:p w14:paraId="410DC301" w14:textId="77777777" w:rsidR="00BD3938" w:rsidRDefault="00BD3938"/>
  </w:footnote>
  <w:footnote w:type="continuationSeparator" w:id="0">
    <w:p w14:paraId="14AFCD4B" w14:textId="77777777" w:rsidR="00BD3938" w:rsidRDefault="00BD3938" w:rsidP="00581525">
      <w:r>
        <w:continuationSeparator/>
      </w:r>
    </w:p>
    <w:p w14:paraId="37636B12" w14:textId="77777777" w:rsidR="00BD3938" w:rsidRDefault="00BD3938"/>
    <w:p w14:paraId="7C0F6D8C" w14:textId="77777777" w:rsidR="00BD3938" w:rsidRDefault="00BD3938"/>
  </w:footnote>
  <w:footnote w:id="1">
    <w:p w14:paraId="4B38EA77" w14:textId="31E9FC63" w:rsidR="00DB5A02" w:rsidRDefault="00DB5A02">
      <w:pPr>
        <w:pStyle w:val="Notedebasdepage"/>
      </w:pPr>
      <w:r>
        <w:rPr>
          <w:rStyle w:val="Appelnotedebasdep"/>
        </w:rPr>
        <w:footnoteRef/>
      </w:r>
      <w:r>
        <w:t xml:space="preserve"> Le cadre national d’orientation des DAC, l’instruction du 10 décembre 2019 relative à l’évolution des réseaux régionaux de cancérologie, et l’instruction du 3 août 2023 relative à l’actualisation des missions des dispositifs spécifiques régionaux de périnatalité</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7"/>
    <w:lvl w:ilvl="0">
      <w:start w:val="1"/>
      <w:numFmt w:val="bullet"/>
      <w:lvlText w:val=""/>
      <w:lvlJc w:val="left"/>
      <w:pPr>
        <w:tabs>
          <w:tab w:val="num" w:pos="720"/>
        </w:tabs>
        <w:ind w:left="720" w:hanging="360"/>
      </w:pPr>
      <w:rPr>
        <w:rFonts w:ascii="Symbol" w:hAnsi="Symbol"/>
      </w:rPr>
    </w:lvl>
  </w:abstractNum>
  <w:abstractNum w:abstractNumId="1" w15:restartNumberingAfterBreak="0">
    <w:nsid w:val="0F6A1AA9"/>
    <w:multiLevelType w:val="hybridMultilevel"/>
    <w:tmpl w:val="81CC1338"/>
    <w:lvl w:ilvl="0" w:tplc="AA5E7D5A">
      <w:start w:val="1"/>
      <w:numFmt w:val="bullet"/>
      <w:lvlText w:val="-"/>
      <w:lvlJc w:val="left"/>
      <w:pPr>
        <w:tabs>
          <w:tab w:val="num" w:pos="524"/>
        </w:tabs>
        <w:ind w:left="524" w:hanging="360"/>
      </w:pPr>
      <w:rPr>
        <w:rFonts w:ascii="Arial" w:eastAsia="Times New Roman" w:hAnsi="Arial" w:cs="Arial" w:hint="default"/>
      </w:rPr>
    </w:lvl>
    <w:lvl w:ilvl="1" w:tplc="BD80912E">
      <w:start w:val="1"/>
      <w:numFmt w:val="bullet"/>
      <w:lvlText w:val=""/>
      <w:lvlJc w:val="left"/>
      <w:pPr>
        <w:tabs>
          <w:tab w:val="num" w:pos="1244"/>
        </w:tabs>
        <w:ind w:left="1244" w:hanging="360"/>
      </w:pPr>
      <w:rPr>
        <w:rFonts w:ascii="Wingdings" w:hAnsi="Wingdings" w:hint="default"/>
      </w:rPr>
    </w:lvl>
    <w:lvl w:ilvl="2" w:tplc="27544468" w:tentative="1">
      <w:start w:val="1"/>
      <w:numFmt w:val="bullet"/>
      <w:lvlText w:val=""/>
      <w:lvlJc w:val="left"/>
      <w:pPr>
        <w:tabs>
          <w:tab w:val="num" w:pos="1964"/>
        </w:tabs>
        <w:ind w:left="1964" w:hanging="360"/>
      </w:pPr>
      <w:rPr>
        <w:rFonts w:ascii="Wingdings" w:hAnsi="Wingdings" w:hint="default"/>
      </w:rPr>
    </w:lvl>
    <w:lvl w:ilvl="3" w:tplc="DF22AA9A" w:tentative="1">
      <w:start w:val="1"/>
      <w:numFmt w:val="bullet"/>
      <w:lvlText w:val=""/>
      <w:lvlJc w:val="left"/>
      <w:pPr>
        <w:tabs>
          <w:tab w:val="num" w:pos="2684"/>
        </w:tabs>
        <w:ind w:left="2684" w:hanging="360"/>
      </w:pPr>
      <w:rPr>
        <w:rFonts w:ascii="Wingdings" w:hAnsi="Wingdings" w:hint="default"/>
      </w:rPr>
    </w:lvl>
    <w:lvl w:ilvl="4" w:tplc="77405E30" w:tentative="1">
      <w:start w:val="1"/>
      <w:numFmt w:val="bullet"/>
      <w:lvlText w:val=""/>
      <w:lvlJc w:val="left"/>
      <w:pPr>
        <w:tabs>
          <w:tab w:val="num" w:pos="3404"/>
        </w:tabs>
        <w:ind w:left="3404" w:hanging="360"/>
      </w:pPr>
      <w:rPr>
        <w:rFonts w:ascii="Wingdings" w:hAnsi="Wingdings" w:hint="default"/>
      </w:rPr>
    </w:lvl>
    <w:lvl w:ilvl="5" w:tplc="F31E5776" w:tentative="1">
      <w:start w:val="1"/>
      <w:numFmt w:val="bullet"/>
      <w:lvlText w:val=""/>
      <w:lvlJc w:val="left"/>
      <w:pPr>
        <w:tabs>
          <w:tab w:val="num" w:pos="4124"/>
        </w:tabs>
        <w:ind w:left="4124" w:hanging="360"/>
      </w:pPr>
      <w:rPr>
        <w:rFonts w:ascii="Wingdings" w:hAnsi="Wingdings" w:hint="default"/>
      </w:rPr>
    </w:lvl>
    <w:lvl w:ilvl="6" w:tplc="B2ECA68C" w:tentative="1">
      <w:start w:val="1"/>
      <w:numFmt w:val="bullet"/>
      <w:lvlText w:val=""/>
      <w:lvlJc w:val="left"/>
      <w:pPr>
        <w:tabs>
          <w:tab w:val="num" w:pos="4844"/>
        </w:tabs>
        <w:ind w:left="4844" w:hanging="360"/>
      </w:pPr>
      <w:rPr>
        <w:rFonts w:ascii="Wingdings" w:hAnsi="Wingdings" w:hint="default"/>
      </w:rPr>
    </w:lvl>
    <w:lvl w:ilvl="7" w:tplc="E3E6940A" w:tentative="1">
      <w:start w:val="1"/>
      <w:numFmt w:val="bullet"/>
      <w:lvlText w:val=""/>
      <w:lvlJc w:val="left"/>
      <w:pPr>
        <w:tabs>
          <w:tab w:val="num" w:pos="5564"/>
        </w:tabs>
        <w:ind w:left="5564" w:hanging="360"/>
      </w:pPr>
      <w:rPr>
        <w:rFonts w:ascii="Wingdings" w:hAnsi="Wingdings" w:hint="default"/>
      </w:rPr>
    </w:lvl>
    <w:lvl w:ilvl="8" w:tplc="C644DB20" w:tentative="1">
      <w:start w:val="1"/>
      <w:numFmt w:val="bullet"/>
      <w:lvlText w:val=""/>
      <w:lvlJc w:val="left"/>
      <w:pPr>
        <w:tabs>
          <w:tab w:val="num" w:pos="6284"/>
        </w:tabs>
        <w:ind w:left="6284" w:hanging="360"/>
      </w:pPr>
      <w:rPr>
        <w:rFonts w:ascii="Wingdings" w:hAnsi="Wingdings" w:hint="default"/>
      </w:rPr>
    </w:lvl>
  </w:abstractNum>
  <w:abstractNum w:abstractNumId="2" w15:restartNumberingAfterBreak="0">
    <w:nsid w:val="1073307B"/>
    <w:multiLevelType w:val="multilevel"/>
    <w:tmpl w:val="E81876D6"/>
    <w:lvl w:ilvl="0">
      <w:start w:val="1"/>
      <w:numFmt w:val="decimal"/>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 w15:restartNumberingAfterBreak="0">
    <w:nsid w:val="121C7531"/>
    <w:multiLevelType w:val="hybridMultilevel"/>
    <w:tmpl w:val="01F8DD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523116C"/>
    <w:multiLevelType w:val="hybridMultilevel"/>
    <w:tmpl w:val="E368A9CA"/>
    <w:lvl w:ilvl="0" w:tplc="3BCA0730">
      <w:start w:val="1"/>
      <w:numFmt w:val="bullet"/>
      <w:pStyle w:val="Adeca"/>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7E53551"/>
    <w:multiLevelType w:val="hybridMultilevel"/>
    <w:tmpl w:val="68C4B664"/>
    <w:lvl w:ilvl="0" w:tplc="7AB28D98">
      <w:start w:val="3"/>
      <w:numFmt w:val="bullet"/>
      <w:lvlText w:val="-"/>
      <w:lvlJc w:val="left"/>
      <w:pPr>
        <w:tabs>
          <w:tab w:val="num" w:pos="720"/>
        </w:tabs>
        <w:ind w:left="720" w:hanging="360"/>
      </w:pPr>
      <w:rPr>
        <w:rFonts w:ascii="Arial" w:eastAsia="Times New Roman" w:hAnsi="Aria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ED1F14"/>
    <w:multiLevelType w:val="hybridMultilevel"/>
    <w:tmpl w:val="D27EBD1C"/>
    <w:lvl w:ilvl="0" w:tplc="09042FCE">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DC33EEC"/>
    <w:multiLevelType w:val="multilevel"/>
    <w:tmpl w:val="90FA560C"/>
    <w:styleLink w:val="Style1"/>
    <w:lvl w:ilvl="0">
      <w:start w:val="1"/>
      <w:numFmt w:val="upperRoman"/>
      <w:lvlText w:val="%1."/>
      <w:lvlJc w:val="left"/>
      <w:rPr>
        <w:rFonts w:ascii="Cambria" w:hAnsi="Cambria" w:cs="Times New Roman"/>
        <w:b/>
        <w:sz w:val="24"/>
      </w:rPr>
    </w:lvl>
    <w:lvl w:ilvl="1">
      <w:start w:val="1"/>
      <w:numFmt w:val="decimal"/>
      <w:lvlText w:val="Art.%2"/>
      <w:lvlJc w:val="left"/>
      <w:pPr>
        <w:ind w:left="720"/>
      </w:pPr>
      <w:rPr>
        <w:rFonts w:cs="Times New Roman" w:hint="default"/>
      </w:rPr>
    </w:lvl>
    <w:lvl w:ilvl="2">
      <w:start w:val="1"/>
      <w:numFmt w:val="decimal"/>
      <w:lvlText w:val="%3."/>
      <w:lvlJc w:val="left"/>
      <w:pPr>
        <w:ind w:left="1440"/>
      </w:pPr>
      <w:rPr>
        <w:rFonts w:cs="Times New Roman" w:hint="default"/>
      </w:rPr>
    </w:lvl>
    <w:lvl w:ilvl="3">
      <w:start w:val="1"/>
      <w:numFmt w:val="lowerLetter"/>
      <w:lvlText w:val="%4)"/>
      <w:lvlJc w:val="left"/>
      <w:pPr>
        <w:ind w:left="2160"/>
      </w:pPr>
      <w:rPr>
        <w:rFonts w:cs="Times New Roman" w:hint="default"/>
      </w:rPr>
    </w:lvl>
    <w:lvl w:ilvl="4">
      <w:start w:val="1"/>
      <w:numFmt w:val="decimal"/>
      <w:lvlText w:val="(%5)"/>
      <w:lvlJc w:val="left"/>
      <w:pPr>
        <w:ind w:left="2880"/>
      </w:pPr>
      <w:rPr>
        <w:rFonts w:cs="Times New Roman" w:hint="default"/>
      </w:rPr>
    </w:lvl>
    <w:lvl w:ilvl="5">
      <w:start w:val="1"/>
      <w:numFmt w:val="lowerLetter"/>
      <w:lvlText w:val="(%6)"/>
      <w:lvlJc w:val="left"/>
      <w:pPr>
        <w:ind w:left="3600"/>
      </w:pPr>
      <w:rPr>
        <w:rFonts w:cs="Times New Roman" w:hint="default"/>
      </w:rPr>
    </w:lvl>
    <w:lvl w:ilvl="6">
      <w:start w:val="1"/>
      <w:numFmt w:val="lowerRoman"/>
      <w:lvlText w:val="(%7)"/>
      <w:lvlJc w:val="left"/>
      <w:pPr>
        <w:ind w:left="4320"/>
      </w:pPr>
      <w:rPr>
        <w:rFonts w:cs="Times New Roman" w:hint="default"/>
      </w:rPr>
    </w:lvl>
    <w:lvl w:ilvl="7">
      <w:start w:val="1"/>
      <w:numFmt w:val="lowerLetter"/>
      <w:lvlText w:val="(%8)"/>
      <w:lvlJc w:val="left"/>
      <w:pPr>
        <w:ind w:left="5040"/>
      </w:pPr>
      <w:rPr>
        <w:rFonts w:cs="Times New Roman" w:hint="default"/>
      </w:rPr>
    </w:lvl>
    <w:lvl w:ilvl="8">
      <w:start w:val="1"/>
      <w:numFmt w:val="lowerRoman"/>
      <w:lvlText w:val="(%9)"/>
      <w:lvlJc w:val="left"/>
      <w:pPr>
        <w:ind w:left="5760"/>
      </w:pPr>
      <w:rPr>
        <w:rFonts w:cs="Times New Roman" w:hint="default"/>
      </w:rPr>
    </w:lvl>
  </w:abstractNum>
  <w:abstractNum w:abstractNumId="8" w15:restartNumberingAfterBreak="0">
    <w:nsid w:val="36127DF4"/>
    <w:multiLevelType w:val="hybridMultilevel"/>
    <w:tmpl w:val="78A8521E"/>
    <w:lvl w:ilvl="0" w:tplc="828CD37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682608D"/>
    <w:multiLevelType w:val="hybridMultilevel"/>
    <w:tmpl w:val="EE3C2B58"/>
    <w:lvl w:ilvl="0" w:tplc="294CCDDC">
      <w:start w:val="1"/>
      <w:numFmt w:val="bullet"/>
      <w:pStyle w:val="aDECA2"/>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39B92F70"/>
    <w:multiLevelType w:val="hybridMultilevel"/>
    <w:tmpl w:val="AE547C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10F198D"/>
    <w:multiLevelType w:val="hybridMultilevel"/>
    <w:tmpl w:val="79285A40"/>
    <w:lvl w:ilvl="0" w:tplc="9DFE8D1A">
      <w:start w:val="1"/>
      <w:numFmt w:val="bullet"/>
      <w:pStyle w:val="T3"/>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E014F10"/>
    <w:multiLevelType w:val="multilevel"/>
    <w:tmpl w:val="BE88D8CE"/>
    <w:lvl w:ilvl="0">
      <w:start w:val="1"/>
      <w:numFmt w:val="decimal"/>
      <w:lvlText w:val="%1"/>
      <w:lvlJc w:val="left"/>
      <w:pPr>
        <w:ind w:left="405" w:hanging="405"/>
      </w:pPr>
      <w:rPr>
        <w:rFonts w:hint="default"/>
      </w:rPr>
    </w:lvl>
    <w:lvl w:ilvl="1">
      <w:start w:val="1"/>
      <w:numFmt w:val="decimal"/>
      <w:pStyle w:val="T2"/>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3" w15:restartNumberingAfterBreak="0">
    <w:nsid w:val="57331A83"/>
    <w:multiLevelType w:val="hybridMultilevel"/>
    <w:tmpl w:val="B412BFB2"/>
    <w:lvl w:ilvl="0" w:tplc="48E6186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7D261A4"/>
    <w:multiLevelType w:val="hybridMultilevel"/>
    <w:tmpl w:val="320A00E4"/>
    <w:lvl w:ilvl="0" w:tplc="04C43698">
      <w:start w:val="1"/>
      <w:numFmt w:val="bullet"/>
      <w:lvlText w:val=""/>
      <w:lvlJc w:val="left"/>
      <w:pPr>
        <w:tabs>
          <w:tab w:val="num" w:pos="1069"/>
        </w:tabs>
        <w:ind w:left="1069" w:hanging="360"/>
      </w:pPr>
      <w:rPr>
        <w:rFonts w:ascii="Wingdings" w:hAnsi="Wingdings" w:hint="default"/>
      </w:rPr>
    </w:lvl>
    <w:lvl w:ilvl="1" w:tplc="040C0003">
      <w:start w:val="1"/>
      <w:numFmt w:val="bullet"/>
      <w:pStyle w:val="Style4"/>
      <w:lvlText w:val=""/>
      <w:lvlJc w:val="left"/>
      <w:pPr>
        <w:tabs>
          <w:tab w:val="num" w:pos="1789"/>
        </w:tabs>
        <w:ind w:left="1789" w:hanging="360"/>
      </w:pPr>
      <w:rPr>
        <w:rFonts w:ascii="Wingdings" w:hAnsi="Wingdings" w:hint="default"/>
      </w:rPr>
    </w:lvl>
    <w:lvl w:ilvl="2" w:tplc="040C0005">
      <w:start w:val="1"/>
      <w:numFmt w:val="bullet"/>
      <w:lvlText w:val=""/>
      <w:lvlJc w:val="left"/>
      <w:pPr>
        <w:tabs>
          <w:tab w:val="num" w:pos="2509"/>
        </w:tabs>
        <w:ind w:left="2509" w:hanging="360"/>
      </w:pPr>
      <w:rPr>
        <w:rFonts w:ascii="Wingdings" w:hAnsi="Wingdings" w:hint="default"/>
      </w:rPr>
    </w:lvl>
    <w:lvl w:ilvl="3" w:tplc="040C0001" w:tentative="1">
      <w:start w:val="1"/>
      <w:numFmt w:val="bullet"/>
      <w:lvlText w:val=""/>
      <w:lvlJc w:val="left"/>
      <w:pPr>
        <w:tabs>
          <w:tab w:val="num" w:pos="3229"/>
        </w:tabs>
        <w:ind w:left="3229" w:hanging="360"/>
      </w:pPr>
      <w:rPr>
        <w:rFonts w:ascii="Symbol" w:hAnsi="Symbol" w:hint="default"/>
      </w:rPr>
    </w:lvl>
    <w:lvl w:ilvl="4" w:tplc="040C0003" w:tentative="1">
      <w:start w:val="1"/>
      <w:numFmt w:val="bullet"/>
      <w:lvlText w:val="o"/>
      <w:lvlJc w:val="left"/>
      <w:pPr>
        <w:tabs>
          <w:tab w:val="num" w:pos="3949"/>
        </w:tabs>
        <w:ind w:left="3949" w:hanging="360"/>
      </w:pPr>
      <w:rPr>
        <w:rFonts w:ascii="Courier New" w:hAnsi="Courier New" w:hint="default"/>
      </w:rPr>
    </w:lvl>
    <w:lvl w:ilvl="5" w:tplc="040C0005" w:tentative="1">
      <w:start w:val="1"/>
      <w:numFmt w:val="bullet"/>
      <w:lvlText w:val=""/>
      <w:lvlJc w:val="left"/>
      <w:pPr>
        <w:tabs>
          <w:tab w:val="num" w:pos="4669"/>
        </w:tabs>
        <w:ind w:left="4669" w:hanging="360"/>
      </w:pPr>
      <w:rPr>
        <w:rFonts w:ascii="Wingdings" w:hAnsi="Wingdings" w:hint="default"/>
      </w:rPr>
    </w:lvl>
    <w:lvl w:ilvl="6" w:tplc="040C0001" w:tentative="1">
      <w:start w:val="1"/>
      <w:numFmt w:val="bullet"/>
      <w:lvlText w:val=""/>
      <w:lvlJc w:val="left"/>
      <w:pPr>
        <w:tabs>
          <w:tab w:val="num" w:pos="5389"/>
        </w:tabs>
        <w:ind w:left="5389" w:hanging="360"/>
      </w:pPr>
      <w:rPr>
        <w:rFonts w:ascii="Symbol" w:hAnsi="Symbol" w:hint="default"/>
      </w:rPr>
    </w:lvl>
    <w:lvl w:ilvl="7" w:tplc="040C0003" w:tentative="1">
      <w:start w:val="1"/>
      <w:numFmt w:val="bullet"/>
      <w:lvlText w:val="o"/>
      <w:lvlJc w:val="left"/>
      <w:pPr>
        <w:tabs>
          <w:tab w:val="num" w:pos="6109"/>
        </w:tabs>
        <w:ind w:left="6109" w:hanging="360"/>
      </w:pPr>
      <w:rPr>
        <w:rFonts w:ascii="Courier New" w:hAnsi="Courier New" w:hint="default"/>
      </w:rPr>
    </w:lvl>
    <w:lvl w:ilvl="8" w:tplc="040C0005" w:tentative="1">
      <w:start w:val="1"/>
      <w:numFmt w:val="bullet"/>
      <w:lvlText w:val=""/>
      <w:lvlJc w:val="left"/>
      <w:pPr>
        <w:tabs>
          <w:tab w:val="num" w:pos="6829"/>
        </w:tabs>
        <w:ind w:left="6829" w:hanging="360"/>
      </w:pPr>
      <w:rPr>
        <w:rFonts w:ascii="Wingdings" w:hAnsi="Wingdings" w:hint="default"/>
      </w:rPr>
    </w:lvl>
  </w:abstractNum>
  <w:abstractNum w:abstractNumId="15" w15:restartNumberingAfterBreak="0">
    <w:nsid w:val="657C0424"/>
    <w:multiLevelType w:val="multilevel"/>
    <w:tmpl w:val="8AA2CB74"/>
    <w:lvl w:ilvl="0">
      <w:start w:val="1"/>
      <w:numFmt w:val="upperRoman"/>
      <w:pStyle w:val="Titre1"/>
      <w:lvlText w:val="%1."/>
      <w:lvlJc w:val="righ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664B0FC2"/>
    <w:multiLevelType w:val="hybridMultilevel"/>
    <w:tmpl w:val="C2C20C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86C46B0"/>
    <w:multiLevelType w:val="hybridMultilevel"/>
    <w:tmpl w:val="05329802"/>
    <w:lvl w:ilvl="0" w:tplc="949CC7EA">
      <w:start w:val="1"/>
      <w:numFmt w:val="decimal"/>
      <w:lvlText w:val="%1."/>
      <w:lvlJc w:val="left"/>
      <w:pPr>
        <w:ind w:left="2160" w:hanging="360"/>
      </w:pPr>
      <w:rPr>
        <w:rFonts w:hint="default"/>
      </w:rPr>
    </w:lvl>
    <w:lvl w:ilvl="1" w:tplc="040C0019" w:tentative="1">
      <w:start w:val="1"/>
      <w:numFmt w:val="lowerLetter"/>
      <w:lvlText w:val="%2."/>
      <w:lvlJc w:val="left"/>
      <w:pPr>
        <w:ind w:left="2880" w:hanging="360"/>
      </w:pPr>
    </w:lvl>
    <w:lvl w:ilvl="2" w:tplc="040C001B" w:tentative="1">
      <w:start w:val="1"/>
      <w:numFmt w:val="lowerRoman"/>
      <w:lvlText w:val="%3."/>
      <w:lvlJc w:val="right"/>
      <w:pPr>
        <w:ind w:left="3600" w:hanging="180"/>
      </w:pPr>
    </w:lvl>
    <w:lvl w:ilvl="3" w:tplc="040C000F" w:tentative="1">
      <w:start w:val="1"/>
      <w:numFmt w:val="decimal"/>
      <w:lvlText w:val="%4."/>
      <w:lvlJc w:val="left"/>
      <w:pPr>
        <w:ind w:left="4320" w:hanging="360"/>
      </w:pPr>
    </w:lvl>
    <w:lvl w:ilvl="4" w:tplc="040C0019" w:tentative="1">
      <w:start w:val="1"/>
      <w:numFmt w:val="lowerLetter"/>
      <w:lvlText w:val="%5."/>
      <w:lvlJc w:val="left"/>
      <w:pPr>
        <w:ind w:left="5040" w:hanging="360"/>
      </w:pPr>
    </w:lvl>
    <w:lvl w:ilvl="5" w:tplc="040C001B" w:tentative="1">
      <w:start w:val="1"/>
      <w:numFmt w:val="lowerRoman"/>
      <w:lvlText w:val="%6."/>
      <w:lvlJc w:val="right"/>
      <w:pPr>
        <w:ind w:left="5760" w:hanging="180"/>
      </w:pPr>
    </w:lvl>
    <w:lvl w:ilvl="6" w:tplc="040C000F" w:tentative="1">
      <w:start w:val="1"/>
      <w:numFmt w:val="decimal"/>
      <w:lvlText w:val="%7."/>
      <w:lvlJc w:val="left"/>
      <w:pPr>
        <w:ind w:left="6480" w:hanging="360"/>
      </w:pPr>
    </w:lvl>
    <w:lvl w:ilvl="7" w:tplc="040C0019" w:tentative="1">
      <w:start w:val="1"/>
      <w:numFmt w:val="lowerLetter"/>
      <w:lvlText w:val="%8."/>
      <w:lvlJc w:val="left"/>
      <w:pPr>
        <w:ind w:left="7200" w:hanging="360"/>
      </w:pPr>
    </w:lvl>
    <w:lvl w:ilvl="8" w:tplc="040C001B" w:tentative="1">
      <w:start w:val="1"/>
      <w:numFmt w:val="lowerRoman"/>
      <w:lvlText w:val="%9."/>
      <w:lvlJc w:val="right"/>
      <w:pPr>
        <w:ind w:left="7920" w:hanging="180"/>
      </w:pPr>
    </w:lvl>
  </w:abstractNum>
  <w:num w:numId="1" w16cid:durableId="1770349437">
    <w:abstractNumId w:val="14"/>
  </w:num>
  <w:num w:numId="2" w16cid:durableId="627013471">
    <w:abstractNumId w:val="7"/>
  </w:num>
  <w:num w:numId="3" w16cid:durableId="190068765">
    <w:abstractNumId w:val="4"/>
  </w:num>
  <w:num w:numId="4" w16cid:durableId="431556685">
    <w:abstractNumId w:val="9"/>
  </w:num>
  <w:num w:numId="5" w16cid:durableId="1259564956">
    <w:abstractNumId w:val="11"/>
  </w:num>
  <w:num w:numId="6" w16cid:durableId="813764259">
    <w:abstractNumId w:val="12"/>
  </w:num>
  <w:num w:numId="7" w16cid:durableId="646012934">
    <w:abstractNumId w:val="16"/>
  </w:num>
  <w:num w:numId="8" w16cid:durableId="1194882158">
    <w:abstractNumId w:val="6"/>
  </w:num>
  <w:num w:numId="9" w16cid:durableId="1953979193">
    <w:abstractNumId w:val="5"/>
  </w:num>
  <w:num w:numId="10" w16cid:durableId="389156883">
    <w:abstractNumId w:val="10"/>
  </w:num>
  <w:num w:numId="11" w16cid:durableId="1533761561">
    <w:abstractNumId w:val="13"/>
  </w:num>
  <w:num w:numId="12" w16cid:durableId="383985454">
    <w:abstractNumId w:val="17"/>
  </w:num>
  <w:num w:numId="13" w16cid:durableId="94205501">
    <w:abstractNumId w:val="8"/>
  </w:num>
  <w:num w:numId="14" w16cid:durableId="2012681618">
    <w:abstractNumId w:val="1"/>
  </w:num>
  <w:num w:numId="15" w16cid:durableId="398291248">
    <w:abstractNumId w:val="2"/>
  </w:num>
  <w:num w:numId="16" w16cid:durableId="452598362">
    <w:abstractNumId w:val="15"/>
  </w:num>
  <w:num w:numId="17" w16cid:durableId="1481730301">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1525"/>
    <w:rsid w:val="00000693"/>
    <w:rsid w:val="00001196"/>
    <w:rsid w:val="0000155C"/>
    <w:rsid w:val="000020DA"/>
    <w:rsid w:val="00003FC3"/>
    <w:rsid w:val="00004D51"/>
    <w:rsid w:val="00004F77"/>
    <w:rsid w:val="00007647"/>
    <w:rsid w:val="000104DB"/>
    <w:rsid w:val="00010598"/>
    <w:rsid w:val="00011661"/>
    <w:rsid w:val="000121DD"/>
    <w:rsid w:val="00012555"/>
    <w:rsid w:val="000126C7"/>
    <w:rsid w:val="000133FA"/>
    <w:rsid w:val="00015F7D"/>
    <w:rsid w:val="00017365"/>
    <w:rsid w:val="00020338"/>
    <w:rsid w:val="0002598F"/>
    <w:rsid w:val="000262AF"/>
    <w:rsid w:val="000266CB"/>
    <w:rsid w:val="000272A0"/>
    <w:rsid w:val="0003307D"/>
    <w:rsid w:val="00034596"/>
    <w:rsid w:val="0003578E"/>
    <w:rsid w:val="000357BA"/>
    <w:rsid w:val="0003646B"/>
    <w:rsid w:val="000369AE"/>
    <w:rsid w:val="00036AF7"/>
    <w:rsid w:val="00037F60"/>
    <w:rsid w:val="000424C5"/>
    <w:rsid w:val="000428FB"/>
    <w:rsid w:val="0004412D"/>
    <w:rsid w:val="000447F2"/>
    <w:rsid w:val="00044E4C"/>
    <w:rsid w:val="00047F1E"/>
    <w:rsid w:val="000508EE"/>
    <w:rsid w:val="00050B30"/>
    <w:rsid w:val="00050CC0"/>
    <w:rsid w:val="00051CB5"/>
    <w:rsid w:val="000552A8"/>
    <w:rsid w:val="00056289"/>
    <w:rsid w:val="000570EA"/>
    <w:rsid w:val="0006050C"/>
    <w:rsid w:val="0006074E"/>
    <w:rsid w:val="00061F3D"/>
    <w:rsid w:val="00062C02"/>
    <w:rsid w:val="00064B34"/>
    <w:rsid w:val="000650C9"/>
    <w:rsid w:val="000709A5"/>
    <w:rsid w:val="00070EB5"/>
    <w:rsid w:val="00070F7D"/>
    <w:rsid w:val="00070FAA"/>
    <w:rsid w:val="00071010"/>
    <w:rsid w:val="00072FE6"/>
    <w:rsid w:val="0007590E"/>
    <w:rsid w:val="00076300"/>
    <w:rsid w:val="00076701"/>
    <w:rsid w:val="000807B1"/>
    <w:rsid w:val="00081C0F"/>
    <w:rsid w:val="00082B31"/>
    <w:rsid w:val="00083A19"/>
    <w:rsid w:val="00085B78"/>
    <w:rsid w:val="00091EAA"/>
    <w:rsid w:val="00092124"/>
    <w:rsid w:val="0009372C"/>
    <w:rsid w:val="00093E0A"/>
    <w:rsid w:val="0009483F"/>
    <w:rsid w:val="00094F0C"/>
    <w:rsid w:val="00095BB2"/>
    <w:rsid w:val="000A0560"/>
    <w:rsid w:val="000A078D"/>
    <w:rsid w:val="000A277D"/>
    <w:rsid w:val="000A3BE2"/>
    <w:rsid w:val="000A65A5"/>
    <w:rsid w:val="000B10C4"/>
    <w:rsid w:val="000B24AB"/>
    <w:rsid w:val="000B4527"/>
    <w:rsid w:val="000B5B6B"/>
    <w:rsid w:val="000B61BF"/>
    <w:rsid w:val="000C073B"/>
    <w:rsid w:val="000C5959"/>
    <w:rsid w:val="000C62A9"/>
    <w:rsid w:val="000C656C"/>
    <w:rsid w:val="000C70C4"/>
    <w:rsid w:val="000D1C55"/>
    <w:rsid w:val="000D3806"/>
    <w:rsid w:val="000D4C9D"/>
    <w:rsid w:val="000D6ECA"/>
    <w:rsid w:val="000D7728"/>
    <w:rsid w:val="000D792D"/>
    <w:rsid w:val="000E0C7A"/>
    <w:rsid w:val="000E2330"/>
    <w:rsid w:val="000E3464"/>
    <w:rsid w:val="000E3E70"/>
    <w:rsid w:val="000E5492"/>
    <w:rsid w:val="000F01ED"/>
    <w:rsid w:val="000F3EF0"/>
    <w:rsid w:val="000F4B89"/>
    <w:rsid w:val="000F5480"/>
    <w:rsid w:val="000F62B7"/>
    <w:rsid w:val="00100EB9"/>
    <w:rsid w:val="001010C5"/>
    <w:rsid w:val="00102176"/>
    <w:rsid w:val="00104159"/>
    <w:rsid w:val="00107726"/>
    <w:rsid w:val="00110620"/>
    <w:rsid w:val="001123D0"/>
    <w:rsid w:val="00113237"/>
    <w:rsid w:val="0011407D"/>
    <w:rsid w:val="001200FA"/>
    <w:rsid w:val="00120CCD"/>
    <w:rsid w:val="00123303"/>
    <w:rsid w:val="0012336C"/>
    <w:rsid w:val="00127FE3"/>
    <w:rsid w:val="00130D8E"/>
    <w:rsid w:val="00130DA6"/>
    <w:rsid w:val="00131A9A"/>
    <w:rsid w:val="001321A3"/>
    <w:rsid w:val="00132CD1"/>
    <w:rsid w:val="001366F4"/>
    <w:rsid w:val="00137F49"/>
    <w:rsid w:val="0014055C"/>
    <w:rsid w:val="0014065C"/>
    <w:rsid w:val="00145734"/>
    <w:rsid w:val="00145B55"/>
    <w:rsid w:val="00145DBF"/>
    <w:rsid w:val="00145E6A"/>
    <w:rsid w:val="00151248"/>
    <w:rsid w:val="00152510"/>
    <w:rsid w:val="001539D4"/>
    <w:rsid w:val="00153B69"/>
    <w:rsid w:val="00153FE8"/>
    <w:rsid w:val="00155583"/>
    <w:rsid w:val="0015579D"/>
    <w:rsid w:val="00157242"/>
    <w:rsid w:val="00157DA0"/>
    <w:rsid w:val="0016087F"/>
    <w:rsid w:val="00161AB1"/>
    <w:rsid w:val="00163430"/>
    <w:rsid w:val="001634C5"/>
    <w:rsid w:val="0016599D"/>
    <w:rsid w:val="00166740"/>
    <w:rsid w:val="001677BB"/>
    <w:rsid w:val="00167F00"/>
    <w:rsid w:val="00170347"/>
    <w:rsid w:val="00171479"/>
    <w:rsid w:val="00173C8C"/>
    <w:rsid w:val="00180A93"/>
    <w:rsid w:val="001850C9"/>
    <w:rsid w:val="00185212"/>
    <w:rsid w:val="001856E4"/>
    <w:rsid w:val="00185F31"/>
    <w:rsid w:val="00187104"/>
    <w:rsid w:val="001874D7"/>
    <w:rsid w:val="00190BD9"/>
    <w:rsid w:val="00190D8A"/>
    <w:rsid w:val="001935F2"/>
    <w:rsid w:val="00194164"/>
    <w:rsid w:val="00194586"/>
    <w:rsid w:val="00195D13"/>
    <w:rsid w:val="001A024F"/>
    <w:rsid w:val="001A03C3"/>
    <w:rsid w:val="001A13BD"/>
    <w:rsid w:val="001A150B"/>
    <w:rsid w:val="001A1B97"/>
    <w:rsid w:val="001A1E4E"/>
    <w:rsid w:val="001A2552"/>
    <w:rsid w:val="001A5F2C"/>
    <w:rsid w:val="001B0A29"/>
    <w:rsid w:val="001B16F5"/>
    <w:rsid w:val="001B28D5"/>
    <w:rsid w:val="001B3670"/>
    <w:rsid w:val="001B490C"/>
    <w:rsid w:val="001B507B"/>
    <w:rsid w:val="001B7C67"/>
    <w:rsid w:val="001B7CFF"/>
    <w:rsid w:val="001B7E31"/>
    <w:rsid w:val="001C0F1A"/>
    <w:rsid w:val="001C1EAC"/>
    <w:rsid w:val="001C286A"/>
    <w:rsid w:val="001C3844"/>
    <w:rsid w:val="001C3C0B"/>
    <w:rsid w:val="001C5728"/>
    <w:rsid w:val="001D0D80"/>
    <w:rsid w:val="001D15C6"/>
    <w:rsid w:val="001D28EE"/>
    <w:rsid w:val="001D2F97"/>
    <w:rsid w:val="001D416E"/>
    <w:rsid w:val="001D5E5B"/>
    <w:rsid w:val="001D5EB9"/>
    <w:rsid w:val="001D6472"/>
    <w:rsid w:val="001E37E4"/>
    <w:rsid w:val="001E4261"/>
    <w:rsid w:val="001E449E"/>
    <w:rsid w:val="001E4AC7"/>
    <w:rsid w:val="001E5585"/>
    <w:rsid w:val="001E6F09"/>
    <w:rsid w:val="001E7285"/>
    <w:rsid w:val="001E74E9"/>
    <w:rsid w:val="001F31F5"/>
    <w:rsid w:val="001F461E"/>
    <w:rsid w:val="001F5100"/>
    <w:rsid w:val="001F59C3"/>
    <w:rsid w:val="00200689"/>
    <w:rsid w:val="002007D6"/>
    <w:rsid w:val="002038E9"/>
    <w:rsid w:val="00204372"/>
    <w:rsid w:val="0020668B"/>
    <w:rsid w:val="00207359"/>
    <w:rsid w:val="00207D54"/>
    <w:rsid w:val="00211C9C"/>
    <w:rsid w:val="00211E0E"/>
    <w:rsid w:val="00212817"/>
    <w:rsid w:val="00212D11"/>
    <w:rsid w:val="00214BFF"/>
    <w:rsid w:val="00214FDD"/>
    <w:rsid w:val="00217169"/>
    <w:rsid w:val="00222909"/>
    <w:rsid w:val="002313BE"/>
    <w:rsid w:val="00232A98"/>
    <w:rsid w:val="002341ED"/>
    <w:rsid w:val="002341F9"/>
    <w:rsid w:val="00234D74"/>
    <w:rsid w:val="00234F0C"/>
    <w:rsid w:val="00236139"/>
    <w:rsid w:val="00236C1E"/>
    <w:rsid w:val="00236C36"/>
    <w:rsid w:val="0023784A"/>
    <w:rsid w:val="00240729"/>
    <w:rsid w:val="002433DE"/>
    <w:rsid w:val="00245968"/>
    <w:rsid w:val="00245CF3"/>
    <w:rsid w:val="00246A7D"/>
    <w:rsid w:val="00251043"/>
    <w:rsid w:val="002511BD"/>
    <w:rsid w:val="00252A26"/>
    <w:rsid w:val="002557D1"/>
    <w:rsid w:val="00260CCB"/>
    <w:rsid w:val="0026218D"/>
    <w:rsid w:val="0026243F"/>
    <w:rsid w:val="0026252C"/>
    <w:rsid w:val="002630C3"/>
    <w:rsid w:val="00263DB0"/>
    <w:rsid w:val="00264EE3"/>
    <w:rsid w:val="00265954"/>
    <w:rsid w:val="00266477"/>
    <w:rsid w:val="00266480"/>
    <w:rsid w:val="002669C4"/>
    <w:rsid w:val="00266FC9"/>
    <w:rsid w:val="00267CE4"/>
    <w:rsid w:val="00273454"/>
    <w:rsid w:val="002735A6"/>
    <w:rsid w:val="00274DEA"/>
    <w:rsid w:val="00274F84"/>
    <w:rsid w:val="002754F3"/>
    <w:rsid w:val="0027599E"/>
    <w:rsid w:val="00275A1C"/>
    <w:rsid w:val="0027643E"/>
    <w:rsid w:val="00276DED"/>
    <w:rsid w:val="00280B5D"/>
    <w:rsid w:val="00280F1F"/>
    <w:rsid w:val="002817CC"/>
    <w:rsid w:val="00281C32"/>
    <w:rsid w:val="0028226B"/>
    <w:rsid w:val="0028395A"/>
    <w:rsid w:val="00290B79"/>
    <w:rsid w:val="00291E66"/>
    <w:rsid w:val="00292CF5"/>
    <w:rsid w:val="00293077"/>
    <w:rsid w:val="002933C3"/>
    <w:rsid w:val="00294D22"/>
    <w:rsid w:val="00294E1F"/>
    <w:rsid w:val="002967EF"/>
    <w:rsid w:val="0029750F"/>
    <w:rsid w:val="002A1510"/>
    <w:rsid w:val="002A1DCE"/>
    <w:rsid w:val="002A2024"/>
    <w:rsid w:val="002A2147"/>
    <w:rsid w:val="002A3E74"/>
    <w:rsid w:val="002A4387"/>
    <w:rsid w:val="002A4CAC"/>
    <w:rsid w:val="002A5894"/>
    <w:rsid w:val="002A6773"/>
    <w:rsid w:val="002A7758"/>
    <w:rsid w:val="002B2AD5"/>
    <w:rsid w:val="002B2EDF"/>
    <w:rsid w:val="002B347E"/>
    <w:rsid w:val="002B3FBA"/>
    <w:rsid w:val="002B42D9"/>
    <w:rsid w:val="002B46EA"/>
    <w:rsid w:val="002B4A8A"/>
    <w:rsid w:val="002B584A"/>
    <w:rsid w:val="002B6687"/>
    <w:rsid w:val="002B680A"/>
    <w:rsid w:val="002B7A9B"/>
    <w:rsid w:val="002B7D21"/>
    <w:rsid w:val="002C19D4"/>
    <w:rsid w:val="002C1C87"/>
    <w:rsid w:val="002C24CE"/>
    <w:rsid w:val="002C2EB1"/>
    <w:rsid w:val="002C52B2"/>
    <w:rsid w:val="002C5BC4"/>
    <w:rsid w:val="002C6EE9"/>
    <w:rsid w:val="002C76B1"/>
    <w:rsid w:val="002D3090"/>
    <w:rsid w:val="002D3779"/>
    <w:rsid w:val="002D386D"/>
    <w:rsid w:val="002D4E97"/>
    <w:rsid w:val="002D560A"/>
    <w:rsid w:val="002D56F4"/>
    <w:rsid w:val="002D5B21"/>
    <w:rsid w:val="002E0C4E"/>
    <w:rsid w:val="002E1934"/>
    <w:rsid w:val="002E1AAD"/>
    <w:rsid w:val="002E270F"/>
    <w:rsid w:val="002E3C0B"/>
    <w:rsid w:val="002E4948"/>
    <w:rsid w:val="002E731B"/>
    <w:rsid w:val="002E7D3A"/>
    <w:rsid w:val="002F0B54"/>
    <w:rsid w:val="002F0E9E"/>
    <w:rsid w:val="002F31D9"/>
    <w:rsid w:val="002F376A"/>
    <w:rsid w:val="002F3A3D"/>
    <w:rsid w:val="002F4021"/>
    <w:rsid w:val="002F525C"/>
    <w:rsid w:val="002F59BB"/>
    <w:rsid w:val="002F5F1E"/>
    <w:rsid w:val="002F667A"/>
    <w:rsid w:val="002F7247"/>
    <w:rsid w:val="002F755B"/>
    <w:rsid w:val="002F7E22"/>
    <w:rsid w:val="0030015E"/>
    <w:rsid w:val="003024AC"/>
    <w:rsid w:val="0030321E"/>
    <w:rsid w:val="00305CDF"/>
    <w:rsid w:val="003069C5"/>
    <w:rsid w:val="00306E5F"/>
    <w:rsid w:val="00311A02"/>
    <w:rsid w:val="00312E3A"/>
    <w:rsid w:val="00313030"/>
    <w:rsid w:val="00313107"/>
    <w:rsid w:val="00313251"/>
    <w:rsid w:val="00313840"/>
    <w:rsid w:val="003160DF"/>
    <w:rsid w:val="00317AEC"/>
    <w:rsid w:val="0032122A"/>
    <w:rsid w:val="00323F06"/>
    <w:rsid w:val="00324CF7"/>
    <w:rsid w:val="00326DD7"/>
    <w:rsid w:val="00330CF7"/>
    <w:rsid w:val="00332250"/>
    <w:rsid w:val="00335197"/>
    <w:rsid w:val="0033566F"/>
    <w:rsid w:val="00336EF0"/>
    <w:rsid w:val="0034108E"/>
    <w:rsid w:val="00344343"/>
    <w:rsid w:val="00344DC6"/>
    <w:rsid w:val="003459F8"/>
    <w:rsid w:val="0034626D"/>
    <w:rsid w:val="00346699"/>
    <w:rsid w:val="00347503"/>
    <w:rsid w:val="00350EB7"/>
    <w:rsid w:val="0035152D"/>
    <w:rsid w:val="00354B3A"/>
    <w:rsid w:val="003567D7"/>
    <w:rsid w:val="003569ED"/>
    <w:rsid w:val="00356AC4"/>
    <w:rsid w:val="003575F6"/>
    <w:rsid w:val="00357D4A"/>
    <w:rsid w:val="003601DF"/>
    <w:rsid w:val="0036086A"/>
    <w:rsid w:val="003610B3"/>
    <w:rsid w:val="00362E7F"/>
    <w:rsid w:val="003630ED"/>
    <w:rsid w:val="00363796"/>
    <w:rsid w:val="003642DC"/>
    <w:rsid w:val="00365891"/>
    <w:rsid w:val="00365DE2"/>
    <w:rsid w:val="0036733A"/>
    <w:rsid w:val="00371027"/>
    <w:rsid w:val="00371CE4"/>
    <w:rsid w:val="00372338"/>
    <w:rsid w:val="003726FC"/>
    <w:rsid w:val="00372DD1"/>
    <w:rsid w:val="00372E83"/>
    <w:rsid w:val="00375454"/>
    <w:rsid w:val="0037598A"/>
    <w:rsid w:val="0037715C"/>
    <w:rsid w:val="003815E5"/>
    <w:rsid w:val="0038301A"/>
    <w:rsid w:val="00385282"/>
    <w:rsid w:val="003853BC"/>
    <w:rsid w:val="00387119"/>
    <w:rsid w:val="00387165"/>
    <w:rsid w:val="00387D4A"/>
    <w:rsid w:val="003904C0"/>
    <w:rsid w:val="00392005"/>
    <w:rsid w:val="00392B46"/>
    <w:rsid w:val="00392FB4"/>
    <w:rsid w:val="003943C7"/>
    <w:rsid w:val="00394B10"/>
    <w:rsid w:val="00395956"/>
    <w:rsid w:val="00397B05"/>
    <w:rsid w:val="003A0BE7"/>
    <w:rsid w:val="003A254D"/>
    <w:rsid w:val="003A2FA4"/>
    <w:rsid w:val="003A3AF1"/>
    <w:rsid w:val="003A5F2F"/>
    <w:rsid w:val="003A5F61"/>
    <w:rsid w:val="003A6E3C"/>
    <w:rsid w:val="003B0754"/>
    <w:rsid w:val="003B07B9"/>
    <w:rsid w:val="003B09FF"/>
    <w:rsid w:val="003B172A"/>
    <w:rsid w:val="003B175F"/>
    <w:rsid w:val="003B2D5B"/>
    <w:rsid w:val="003B4787"/>
    <w:rsid w:val="003B5F5B"/>
    <w:rsid w:val="003B66F5"/>
    <w:rsid w:val="003B71EA"/>
    <w:rsid w:val="003C0A3F"/>
    <w:rsid w:val="003C2BD9"/>
    <w:rsid w:val="003C343B"/>
    <w:rsid w:val="003C60E2"/>
    <w:rsid w:val="003C6D7C"/>
    <w:rsid w:val="003C7C55"/>
    <w:rsid w:val="003D1E47"/>
    <w:rsid w:val="003D2437"/>
    <w:rsid w:val="003D29BA"/>
    <w:rsid w:val="003D2B6F"/>
    <w:rsid w:val="003D2D01"/>
    <w:rsid w:val="003D36DA"/>
    <w:rsid w:val="003D37E8"/>
    <w:rsid w:val="003D5577"/>
    <w:rsid w:val="003D5A3E"/>
    <w:rsid w:val="003D5BEA"/>
    <w:rsid w:val="003D5DB5"/>
    <w:rsid w:val="003D6020"/>
    <w:rsid w:val="003D7A6A"/>
    <w:rsid w:val="003E0AC7"/>
    <w:rsid w:val="003E0DB9"/>
    <w:rsid w:val="003E3757"/>
    <w:rsid w:val="003E6333"/>
    <w:rsid w:val="003E6C87"/>
    <w:rsid w:val="003E70DF"/>
    <w:rsid w:val="003E7659"/>
    <w:rsid w:val="003F1538"/>
    <w:rsid w:val="003F7CDD"/>
    <w:rsid w:val="003F7D9D"/>
    <w:rsid w:val="0040138D"/>
    <w:rsid w:val="00402664"/>
    <w:rsid w:val="004028C3"/>
    <w:rsid w:val="00402ACD"/>
    <w:rsid w:val="00403731"/>
    <w:rsid w:val="004037C4"/>
    <w:rsid w:val="00404BD8"/>
    <w:rsid w:val="004059F9"/>
    <w:rsid w:val="00412345"/>
    <w:rsid w:val="00412922"/>
    <w:rsid w:val="004140C4"/>
    <w:rsid w:val="004164FF"/>
    <w:rsid w:val="0042500E"/>
    <w:rsid w:val="0042509D"/>
    <w:rsid w:val="00425288"/>
    <w:rsid w:val="00431C0D"/>
    <w:rsid w:val="00433811"/>
    <w:rsid w:val="00433A67"/>
    <w:rsid w:val="00434713"/>
    <w:rsid w:val="0044019D"/>
    <w:rsid w:val="00440881"/>
    <w:rsid w:val="00441009"/>
    <w:rsid w:val="00441E75"/>
    <w:rsid w:val="004459B4"/>
    <w:rsid w:val="0044627F"/>
    <w:rsid w:val="004502B4"/>
    <w:rsid w:val="004509A8"/>
    <w:rsid w:val="00451DC9"/>
    <w:rsid w:val="00451F4A"/>
    <w:rsid w:val="00454645"/>
    <w:rsid w:val="004548CA"/>
    <w:rsid w:val="00454E61"/>
    <w:rsid w:val="00455153"/>
    <w:rsid w:val="00456529"/>
    <w:rsid w:val="0045675D"/>
    <w:rsid w:val="00456E1B"/>
    <w:rsid w:val="004615C9"/>
    <w:rsid w:val="00462D0C"/>
    <w:rsid w:val="004641BE"/>
    <w:rsid w:val="0046578E"/>
    <w:rsid w:val="004659B6"/>
    <w:rsid w:val="0046755A"/>
    <w:rsid w:val="00470998"/>
    <w:rsid w:val="00474AF5"/>
    <w:rsid w:val="004765B1"/>
    <w:rsid w:val="00476DF9"/>
    <w:rsid w:val="00477FA3"/>
    <w:rsid w:val="00481904"/>
    <w:rsid w:val="004829ED"/>
    <w:rsid w:val="00482F2C"/>
    <w:rsid w:val="004843C4"/>
    <w:rsid w:val="004855B7"/>
    <w:rsid w:val="00485AF3"/>
    <w:rsid w:val="00486682"/>
    <w:rsid w:val="00486715"/>
    <w:rsid w:val="00487820"/>
    <w:rsid w:val="00490567"/>
    <w:rsid w:val="00491184"/>
    <w:rsid w:val="0049223A"/>
    <w:rsid w:val="00493903"/>
    <w:rsid w:val="00494E25"/>
    <w:rsid w:val="004957CC"/>
    <w:rsid w:val="00495AAC"/>
    <w:rsid w:val="00497403"/>
    <w:rsid w:val="004A06DB"/>
    <w:rsid w:val="004A0D51"/>
    <w:rsid w:val="004A24A6"/>
    <w:rsid w:val="004A2CBC"/>
    <w:rsid w:val="004A2EA0"/>
    <w:rsid w:val="004A3774"/>
    <w:rsid w:val="004A382A"/>
    <w:rsid w:val="004A3831"/>
    <w:rsid w:val="004A393A"/>
    <w:rsid w:val="004A49B6"/>
    <w:rsid w:val="004A4EED"/>
    <w:rsid w:val="004A5C35"/>
    <w:rsid w:val="004A66CA"/>
    <w:rsid w:val="004A6ECB"/>
    <w:rsid w:val="004B31CD"/>
    <w:rsid w:val="004B3F74"/>
    <w:rsid w:val="004B5B4E"/>
    <w:rsid w:val="004B61FD"/>
    <w:rsid w:val="004B667D"/>
    <w:rsid w:val="004B7D7A"/>
    <w:rsid w:val="004C04FD"/>
    <w:rsid w:val="004C1F56"/>
    <w:rsid w:val="004C31F1"/>
    <w:rsid w:val="004C3A52"/>
    <w:rsid w:val="004C6C95"/>
    <w:rsid w:val="004C7D36"/>
    <w:rsid w:val="004C7D4D"/>
    <w:rsid w:val="004D044B"/>
    <w:rsid w:val="004D0DFE"/>
    <w:rsid w:val="004D1571"/>
    <w:rsid w:val="004D6C81"/>
    <w:rsid w:val="004D7FDA"/>
    <w:rsid w:val="004E2676"/>
    <w:rsid w:val="004E2910"/>
    <w:rsid w:val="004E4C69"/>
    <w:rsid w:val="004E516A"/>
    <w:rsid w:val="004E521E"/>
    <w:rsid w:val="004F03AA"/>
    <w:rsid w:val="004F4140"/>
    <w:rsid w:val="004F4C82"/>
    <w:rsid w:val="004F69C1"/>
    <w:rsid w:val="004F7B53"/>
    <w:rsid w:val="004F7C7A"/>
    <w:rsid w:val="00500988"/>
    <w:rsid w:val="00500DDB"/>
    <w:rsid w:val="00502BDC"/>
    <w:rsid w:val="00507E86"/>
    <w:rsid w:val="005107FA"/>
    <w:rsid w:val="00510B43"/>
    <w:rsid w:val="00511A87"/>
    <w:rsid w:val="00511E29"/>
    <w:rsid w:val="00512283"/>
    <w:rsid w:val="00512420"/>
    <w:rsid w:val="00512563"/>
    <w:rsid w:val="00512CDB"/>
    <w:rsid w:val="00513D7A"/>
    <w:rsid w:val="00513DFE"/>
    <w:rsid w:val="00513E49"/>
    <w:rsid w:val="005147A1"/>
    <w:rsid w:val="005147F7"/>
    <w:rsid w:val="005151DF"/>
    <w:rsid w:val="00515996"/>
    <w:rsid w:val="00516EA1"/>
    <w:rsid w:val="0052089D"/>
    <w:rsid w:val="0052361C"/>
    <w:rsid w:val="00523D7E"/>
    <w:rsid w:val="00523E83"/>
    <w:rsid w:val="005243E4"/>
    <w:rsid w:val="00524DD5"/>
    <w:rsid w:val="005328EE"/>
    <w:rsid w:val="00537315"/>
    <w:rsid w:val="00542068"/>
    <w:rsid w:val="00545B0E"/>
    <w:rsid w:val="005469B3"/>
    <w:rsid w:val="00553A8A"/>
    <w:rsid w:val="00554CC8"/>
    <w:rsid w:val="00560D54"/>
    <w:rsid w:val="00561BE8"/>
    <w:rsid w:val="00562632"/>
    <w:rsid w:val="00562EE7"/>
    <w:rsid w:val="0056385A"/>
    <w:rsid w:val="00564B03"/>
    <w:rsid w:val="00565CD5"/>
    <w:rsid w:val="00566EAE"/>
    <w:rsid w:val="005677F4"/>
    <w:rsid w:val="00570C13"/>
    <w:rsid w:val="00570E1D"/>
    <w:rsid w:val="005715E7"/>
    <w:rsid w:val="00572BBC"/>
    <w:rsid w:val="0057439B"/>
    <w:rsid w:val="00575594"/>
    <w:rsid w:val="005769C7"/>
    <w:rsid w:val="0057738B"/>
    <w:rsid w:val="00581525"/>
    <w:rsid w:val="005818AA"/>
    <w:rsid w:val="00582097"/>
    <w:rsid w:val="00582329"/>
    <w:rsid w:val="00582532"/>
    <w:rsid w:val="00583448"/>
    <w:rsid w:val="00583501"/>
    <w:rsid w:val="00585823"/>
    <w:rsid w:val="0059009A"/>
    <w:rsid w:val="005914A1"/>
    <w:rsid w:val="0059190C"/>
    <w:rsid w:val="005920C2"/>
    <w:rsid w:val="00592310"/>
    <w:rsid w:val="00592374"/>
    <w:rsid w:val="00593C9A"/>
    <w:rsid w:val="00594CE4"/>
    <w:rsid w:val="00595854"/>
    <w:rsid w:val="005963E6"/>
    <w:rsid w:val="00596D71"/>
    <w:rsid w:val="005A0401"/>
    <w:rsid w:val="005A15A6"/>
    <w:rsid w:val="005A2531"/>
    <w:rsid w:val="005A2630"/>
    <w:rsid w:val="005A2B25"/>
    <w:rsid w:val="005A3BF7"/>
    <w:rsid w:val="005A3F34"/>
    <w:rsid w:val="005A54A0"/>
    <w:rsid w:val="005A6939"/>
    <w:rsid w:val="005A7CD2"/>
    <w:rsid w:val="005B2AF6"/>
    <w:rsid w:val="005B46FF"/>
    <w:rsid w:val="005B7CDD"/>
    <w:rsid w:val="005C00E9"/>
    <w:rsid w:val="005C112A"/>
    <w:rsid w:val="005C1C2A"/>
    <w:rsid w:val="005C1D70"/>
    <w:rsid w:val="005C2986"/>
    <w:rsid w:val="005C363A"/>
    <w:rsid w:val="005C5F3C"/>
    <w:rsid w:val="005D04A3"/>
    <w:rsid w:val="005D21DF"/>
    <w:rsid w:val="005D6DD9"/>
    <w:rsid w:val="005D6FED"/>
    <w:rsid w:val="005D7B82"/>
    <w:rsid w:val="005E0910"/>
    <w:rsid w:val="005E2FE3"/>
    <w:rsid w:val="005E3C19"/>
    <w:rsid w:val="005E4227"/>
    <w:rsid w:val="005E788D"/>
    <w:rsid w:val="005E7DC6"/>
    <w:rsid w:val="005F1096"/>
    <w:rsid w:val="005F11FD"/>
    <w:rsid w:val="005F491E"/>
    <w:rsid w:val="005F585A"/>
    <w:rsid w:val="005F5EE6"/>
    <w:rsid w:val="005F5F40"/>
    <w:rsid w:val="005F6673"/>
    <w:rsid w:val="005F7CAB"/>
    <w:rsid w:val="006073BE"/>
    <w:rsid w:val="00607EEE"/>
    <w:rsid w:val="00610DCC"/>
    <w:rsid w:val="006112E4"/>
    <w:rsid w:val="00611525"/>
    <w:rsid w:val="006117A2"/>
    <w:rsid w:val="006146C0"/>
    <w:rsid w:val="00615085"/>
    <w:rsid w:val="0061548D"/>
    <w:rsid w:val="00617530"/>
    <w:rsid w:val="00620247"/>
    <w:rsid w:val="00620954"/>
    <w:rsid w:val="0062113F"/>
    <w:rsid w:val="00622C90"/>
    <w:rsid w:val="00622CE7"/>
    <w:rsid w:val="006235A0"/>
    <w:rsid w:val="0062672C"/>
    <w:rsid w:val="00631961"/>
    <w:rsid w:val="00631C42"/>
    <w:rsid w:val="006326B5"/>
    <w:rsid w:val="006338C1"/>
    <w:rsid w:val="006339A6"/>
    <w:rsid w:val="006369A7"/>
    <w:rsid w:val="00641356"/>
    <w:rsid w:val="0064137A"/>
    <w:rsid w:val="00641F48"/>
    <w:rsid w:val="00642348"/>
    <w:rsid w:val="00642E4E"/>
    <w:rsid w:val="00644D4E"/>
    <w:rsid w:val="00646059"/>
    <w:rsid w:val="0064629C"/>
    <w:rsid w:val="00647591"/>
    <w:rsid w:val="0065073C"/>
    <w:rsid w:val="00651CA9"/>
    <w:rsid w:val="00651F1D"/>
    <w:rsid w:val="00652B43"/>
    <w:rsid w:val="00653E5A"/>
    <w:rsid w:val="00655215"/>
    <w:rsid w:val="00655770"/>
    <w:rsid w:val="00656D71"/>
    <w:rsid w:val="006610B1"/>
    <w:rsid w:val="00661F33"/>
    <w:rsid w:val="006651DD"/>
    <w:rsid w:val="0066568B"/>
    <w:rsid w:val="00665E76"/>
    <w:rsid w:val="006663A8"/>
    <w:rsid w:val="00666F48"/>
    <w:rsid w:val="00672A58"/>
    <w:rsid w:val="00672CAB"/>
    <w:rsid w:val="00675E51"/>
    <w:rsid w:val="006832BD"/>
    <w:rsid w:val="00683FAB"/>
    <w:rsid w:val="00684E9C"/>
    <w:rsid w:val="00686536"/>
    <w:rsid w:val="00687378"/>
    <w:rsid w:val="00687799"/>
    <w:rsid w:val="006878CE"/>
    <w:rsid w:val="00687B4C"/>
    <w:rsid w:val="00690896"/>
    <w:rsid w:val="00690E0C"/>
    <w:rsid w:val="00692005"/>
    <w:rsid w:val="006970F6"/>
    <w:rsid w:val="006A0914"/>
    <w:rsid w:val="006A11A2"/>
    <w:rsid w:val="006A1506"/>
    <w:rsid w:val="006A1C64"/>
    <w:rsid w:val="006A2DD0"/>
    <w:rsid w:val="006A30EC"/>
    <w:rsid w:val="006A4343"/>
    <w:rsid w:val="006A486A"/>
    <w:rsid w:val="006A5033"/>
    <w:rsid w:val="006A75B2"/>
    <w:rsid w:val="006A7E9C"/>
    <w:rsid w:val="006B11EC"/>
    <w:rsid w:val="006B140D"/>
    <w:rsid w:val="006B14C0"/>
    <w:rsid w:val="006B168A"/>
    <w:rsid w:val="006B3CB9"/>
    <w:rsid w:val="006B44F5"/>
    <w:rsid w:val="006B4611"/>
    <w:rsid w:val="006B52AC"/>
    <w:rsid w:val="006B5437"/>
    <w:rsid w:val="006B6832"/>
    <w:rsid w:val="006B69CB"/>
    <w:rsid w:val="006B7C03"/>
    <w:rsid w:val="006C1005"/>
    <w:rsid w:val="006C12AD"/>
    <w:rsid w:val="006C2A78"/>
    <w:rsid w:val="006C34A9"/>
    <w:rsid w:val="006C45ED"/>
    <w:rsid w:val="006C4C6E"/>
    <w:rsid w:val="006C5C87"/>
    <w:rsid w:val="006C6EFC"/>
    <w:rsid w:val="006C7E89"/>
    <w:rsid w:val="006D1DAF"/>
    <w:rsid w:val="006D55A5"/>
    <w:rsid w:val="006E147F"/>
    <w:rsid w:val="006E1670"/>
    <w:rsid w:val="006E500F"/>
    <w:rsid w:val="006E6A31"/>
    <w:rsid w:val="006E7D9C"/>
    <w:rsid w:val="006F2067"/>
    <w:rsid w:val="006F2C79"/>
    <w:rsid w:val="006F335A"/>
    <w:rsid w:val="006F357C"/>
    <w:rsid w:val="006F3844"/>
    <w:rsid w:val="006F3F98"/>
    <w:rsid w:val="006F4921"/>
    <w:rsid w:val="006F5074"/>
    <w:rsid w:val="006F5294"/>
    <w:rsid w:val="006F652E"/>
    <w:rsid w:val="00703FE2"/>
    <w:rsid w:val="0070420D"/>
    <w:rsid w:val="007062CD"/>
    <w:rsid w:val="0070674F"/>
    <w:rsid w:val="00706A68"/>
    <w:rsid w:val="00707B2E"/>
    <w:rsid w:val="00707F24"/>
    <w:rsid w:val="00712395"/>
    <w:rsid w:val="00712437"/>
    <w:rsid w:val="00712E69"/>
    <w:rsid w:val="00713B9A"/>
    <w:rsid w:val="00714DAC"/>
    <w:rsid w:val="00715C81"/>
    <w:rsid w:val="007170F9"/>
    <w:rsid w:val="007176F1"/>
    <w:rsid w:val="007179EB"/>
    <w:rsid w:val="00720514"/>
    <w:rsid w:val="00721A00"/>
    <w:rsid w:val="007245C3"/>
    <w:rsid w:val="0072463C"/>
    <w:rsid w:val="007246B7"/>
    <w:rsid w:val="007260B2"/>
    <w:rsid w:val="00726555"/>
    <w:rsid w:val="00727842"/>
    <w:rsid w:val="0073086D"/>
    <w:rsid w:val="00730AD0"/>
    <w:rsid w:val="00730B59"/>
    <w:rsid w:val="00730F7B"/>
    <w:rsid w:val="0073209C"/>
    <w:rsid w:val="007335E5"/>
    <w:rsid w:val="00734644"/>
    <w:rsid w:val="00735D49"/>
    <w:rsid w:val="00741FE8"/>
    <w:rsid w:val="007421A5"/>
    <w:rsid w:val="00743B3F"/>
    <w:rsid w:val="007449A1"/>
    <w:rsid w:val="00744F81"/>
    <w:rsid w:val="00752969"/>
    <w:rsid w:val="007535AE"/>
    <w:rsid w:val="00754ED2"/>
    <w:rsid w:val="00755478"/>
    <w:rsid w:val="00757F23"/>
    <w:rsid w:val="007626CD"/>
    <w:rsid w:val="00764D41"/>
    <w:rsid w:val="0076563C"/>
    <w:rsid w:val="007704D8"/>
    <w:rsid w:val="00770EB3"/>
    <w:rsid w:val="00771B6F"/>
    <w:rsid w:val="0077330D"/>
    <w:rsid w:val="00774B97"/>
    <w:rsid w:val="00774D94"/>
    <w:rsid w:val="007752C2"/>
    <w:rsid w:val="00777867"/>
    <w:rsid w:val="00782713"/>
    <w:rsid w:val="00782F40"/>
    <w:rsid w:val="00784ED2"/>
    <w:rsid w:val="00787E7B"/>
    <w:rsid w:val="00792017"/>
    <w:rsid w:val="00792248"/>
    <w:rsid w:val="00794E61"/>
    <w:rsid w:val="00795ACC"/>
    <w:rsid w:val="007A0037"/>
    <w:rsid w:val="007A00F3"/>
    <w:rsid w:val="007A152D"/>
    <w:rsid w:val="007A2AE1"/>
    <w:rsid w:val="007A33D4"/>
    <w:rsid w:val="007A5316"/>
    <w:rsid w:val="007A5AC5"/>
    <w:rsid w:val="007A665C"/>
    <w:rsid w:val="007A7CAF"/>
    <w:rsid w:val="007B031F"/>
    <w:rsid w:val="007B0C92"/>
    <w:rsid w:val="007B14AD"/>
    <w:rsid w:val="007B1F22"/>
    <w:rsid w:val="007B37BA"/>
    <w:rsid w:val="007B6D74"/>
    <w:rsid w:val="007B703E"/>
    <w:rsid w:val="007B75C8"/>
    <w:rsid w:val="007C0F8C"/>
    <w:rsid w:val="007C41AF"/>
    <w:rsid w:val="007C7914"/>
    <w:rsid w:val="007D0A54"/>
    <w:rsid w:val="007D0A58"/>
    <w:rsid w:val="007D7258"/>
    <w:rsid w:val="007E068A"/>
    <w:rsid w:val="007E0BFC"/>
    <w:rsid w:val="007E26C9"/>
    <w:rsid w:val="007E2BF8"/>
    <w:rsid w:val="007E3481"/>
    <w:rsid w:val="007E3700"/>
    <w:rsid w:val="007E3A4B"/>
    <w:rsid w:val="007E7294"/>
    <w:rsid w:val="007F0A8F"/>
    <w:rsid w:val="007F23AC"/>
    <w:rsid w:val="007F4AD2"/>
    <w:rsid w:val="007F4F37"/>
    <w:rsid w:val="007F53C4"/>
    <w:rsid w:val="007F5B18"/>
    <w:rsid w:val="007F6013"/>
    <w:rsid w:val="007F6CA5"/>
    <w:rsid w:val="007F7DA2"/>
    <w:rsid w:val="00802DBD"/>
    <w:rsid w:val="00803B90"/>
    <w:rsid w:val="008051C9"/>
    <w:rsid w:val="008057EB"/>
    <w:rsid w:val="0080617D"/>
    <w:rsid w:val="00807A07"/>
    <w:rsid w:val="00807D80"/>
    <w:rsid w:val="0081084F"/>
    <w:rsid w:val="008115EC"/>
    <w:rsid w:val="00812695"/>
    <w:rsid w:val="00812FB9"/>
    <w:rsid w:val="0081394E"/>
    <w:rsid w:val="00815002"/>
    <w:rsid w:val="00815825"/>
    <w:rsid w:val="00822620"/>
    <w:rsid w:val="00822D96"/>
    <w:rsid w:val="00822F4E"/>
    <w:rsid w:val="00823048"/>
    <w:rsid w:val="00824399"/>
    <w:rsid w:val="0082485A"/>
    <w:rsid w:val="00824AB2"/>
    <w:rsid w:val="008265A7"/>
    <w:rsid w:val="00826D44"/>
    <w:rsid w:val="00827CA4"/>
    <w:rsid w:val="00830838"/>
    <w:rsid w:val="00831F52"/>
    <w:rsid w:val="008332FB"/>
    <w:rsid w:val="0083338D"/>
    <w:rsid w:val="0083478A"/>
    <w:rsid w:val="008353D3"/>
    <w:rsid w:val="00836593"/>
    <w:rsid w:val="00836F62"/>
    <w:rsid w:val="00840D02"/>
    <w:rsid w:val="008416DF"/>
    <w:rsid w:val="008435CC"/>
    <w:rsid w:val="00844DF2"/>
    <w:rsid w:val="00845026"/>
    <w:rsid w:val="0084556F"/>
    <w:rsid w:val="00846BB9"/>
    <w:rsid w:val="00847D12"/>
    <w:rsid w:val="0085260B"/>
    <w:rsid w:val="008526D1"/>
    <w:rsid w:val="00852EB7"/>
    <w:rsid w:val="0085354A"/>
    <w:rsid w:val="00854B9E"/>
    <w:rsid w:val="00855116"/>
    <w:rsid w:val="0086075F"/>
    <w:rsid w:val="0086274C"/>
    <w:rsid w:val="00864592"/>
    <w:rsid w:val="008664A7"/>
    <w:rsid w:val="00870C5C"/>
    <w:rsid w:val="00872871"/>
    <w:rsid w:val="00873AB9"/>
    <w:rsid w:val="0087419E"/>
    <w:rsid w:val="008751BF"/>
    <w:rsid w:val="00875328"/>
    <w:rsid w:val="00881F7D"/>
    <w:rsid w:val="008824A5"/>
    <w:rsid w:val="00882E5E"/>
    <w:rsid w:val="008835F8"/>
    <w:rsid w:val="008848D1"/>
    <w:rsid w:val="00885D7E"/>
    <w:rsid w:val="00886746"/>
    <w:rsid w:val="00886B29"/>
    <w:rsid w:val="00891063"/>
    <w:rsid w:val="008922B6"/>
    <w:rsid w:val="00892A25"/>
    <w:rsid w:val="00893B24"/>
    <w:rsid w:val="00894B6C"/>
    <w:rsid w:val="00896146"/>
    <w:rsid w:val="008968A1"/>
    <w:rsid w:val="00896C72"/>
    <w:rsid w:val="0089718E"/>
    <w:rsid w:val="008A1DC0"/>
    <w:rsid w:val="008A2767"/>
    <w:rsid w:val="008A45BB"/>
    <w:rsid w:val="008A771D"/>
    <w:rsid w:val="008B0911"/>
    <w:rsid w:val="008B1769"/>
    <w:rsid w:val="008B2227"/>
    <w:rsid w:val="008B3286"/>
    <w:rsid w:val="008B330B"/>
    <w:rsid w:val="008B3BA8"/>
    <w:rsid w:val="008B4132"/>
    <w:rsid w:val="008B4366"/>
    <w:rsid w:val="008B5FAA"/>
    <w:rsid w:val="008B7D7F"/>
    <w:rsid w:val="008B7E05"/>
    <w:rsid w:val="008C047E"/>
    <w:rsid w:val="008C4D4E"/>
    <w:rsid w:val="008C5A89"/>
    <w:rsid w:val="008C5FA3"/>
    <w:rsid w:val="008C6411"/>
    <w:rsid w:val="008D050A"/>
    <w:rsid w:val="008D1AB7"/>
    <w:rsid w:val="008D3FA2"/>
    <w:rsid w:val="008D4544"/>
    <w:rsid w:val="008D7A66"/>
    <w:rsid w:val="008E024B"/>
    <w:rsid w:val="008E398A"/>
    <w:rsid w:val="008E689A"/>
    <w:rsid w:val="008F179E"/>
    <w:rsid w:val="008F5890"/>
    <w:rsid w:val="008F6D6B"/>
    <w:rsid w:val="008F7712"/>
    <w:rsid w:val="009006EB"/>
    <w:rsid w:val="00900C3D"/>
    <w:rsid w:val="0090124C"/>
    <w:rsid w:val="00901466"/>
    <w:rsid w:val="009023B9"/>
    <w:rsid w:val="00905FFA"/>
    <w:rsid w:val="0090632D"/>
    <w:rsid w:val="0091085B"/>
    <w:rsid w:val="0091091B"/>
    <w:rsid w:val="00911B95"/>
    <w:rsid w:val="009126B3"/>
    <w:rsid w:val="009132A5"/>
    <w:rsid w:val="009142DF"/>
    <w:rsid w:val="009149F0"/>
    <w:rsid w:val="00914AF2"/>
    <w:rsid w:val="00914FC5"/>
    <w:rsid w:val="009165BA"/>
    <w:rsid w:val="009179B1"/>
    <w:rsid w:val="00917B61"/>
    <w:rsid w:val="00917F59"/>
    <w:rsid w:val="00921AEC"/>
    <w:rsid w:val="00922702"/>
    <w:rsid w:val="0092273F"/>
    <w:rsid w:val="0092370D"/>
    <w:rsid w:val="009268E5"/>
    <w:rsid w:val="009276CF"/>
    <w:rsid w:val="00927C70"/>
    <w:rsid w:val="00930662"/>
    <w:rsid w:val="00930F3C"/>
    <w:rsid w:val="00931424"/>
    <w:rsid w:val="00931A9D"/>
    <w:rsid w:val="00932846"/>
    <w:rsid w:val="00934032"/>
    <w:rsid w:val="00935A3D"/>
    <w:rsid w:val="00936860"/>
    <w:rsid w:val="00936CE2"/>
    <w:rsid w:val="009377DA"/>
    <w:rsid w:val="00937CD0"/>
    <w:rsid w:val="00937FC5"/>
    <w:rsid w:val="00941A44"/>
    <w:rsid w:val="009433BB"/>
    <w:rsid w:val="0094391D"/>
    <w:rsid w:val="009467D8"/>
    <w:rsid w:val="00950BC4"/>
    <w:rsid w:val="00951007"/>
    <w:rsid w:val="00951D3F"/>
    <w:rsid w:val="00952B4D"/>
    <w:rsid w:val="00953406"/>
    <w:rsid w:val="00956BAF"/>
    <w:rsid w:val="009602A6"/>
    <w:rsid w:val="009617DA"/>
    <w:rsid w:val="009618D5"/>
    <w:rsid w:val="0096285B"/>
    <w:rsid w:val="009635B2"/>
    <w:rsid w:val="009635D9"/>
    <w:rsid w:val="009640F0"/>
    <w:rsid w:val="009656A0"/>
    <w:rsid w:val="009672A0"/>
    <w:rsid w:val="00967442"/>
    <w:rsid w:val="00972E6B"/>
    <w:rsid w:val="00973752"/>
    <w:rsid w:val="00973CCD"/>
    <w:rsid w:val="009758E2"/>
    <w:rsid w:val="009762DD"/>
    <w:rsid w:val="00976538"/>
    <w:rsid w:val="00977327"/>
    <w:rsid w:val="00977BEA"/>
    <w:rsid w:val="00977CBC"/>
    <w:rsid w:val="00981A52"/>
    <w:rsid w:val="00982394"/>
    <w:rsid w:val="00982892"/>
    <w:rsid w:val="00983207"/>
    <w:rsid w:val="00984831"/>
    <w:rsid w:val="0098553B"/>
    <w:rsid w:val="009855DB"/>
    <w:rsid w:val="0098577C"/>
    <w:rsid w:val="00986514"/>
    <w:rsid w:val="00987C60"/>
    <w:rsid w:val="00987F4E"/>
    <w:rsid w:val="00993B81"/>
    <w:rsid w:val="00996BA1"/>
    <w:rsid w:val="00997B03"/>
    <w:rsid w:val="009A5BFA"/>
    <w:rsid w:val="009A5CE0"/>
    <w:rsid w:val="009A6320"/>
    <w:rsid w:val="009B0ECD"/>
    <w:rsid w:val="009B118A"/>
    <w:rsid w:val="009B2BD1"/>
    <w:rsid w:val="009B3CE0"/>
    <w:rsid w:val="009B70CC"/>
    <w:rsid w:val="009B752A"/>
    <w:rsid w:val="009C037D"/>
    <w:rsid w:val="009C172A"/>
    <w:rsid w:val="009C1B62"/>
    <w:rsid w:val="009C1B7D"/>
    <w:rsid w:val="009C2520"/>
    <w:rsid w:val="009C2884"/>
    <w:rsid w:val="009C2EA9"/>
    <w:rsid w:val="009C3C8C"/>
    <w:rsid w:val="009C4D06"/>
    <w:rsid w:val="009C61B0"/>
    <w:rsid w:val="009C6229"/>
    <w:rsid w:val="009C6CE5"/>
    <w:rsid w:val="009C7E57"/>
    <w:rsid w:val="009D1B89"/>
    <w:rsid w:val="009D2B01"/>
    <w:rsid w:val="009D333F"/>
    <w:rsid w:val="009D6CC0"/>
    <w:rsid w:val="009D724A"/>
    <w:rsid w:val="009D78AA"/>
    <w:rsid w:val="009D78F9"/>
    <w:rsid w:val="009E06AC"/>
    <w:rsid w:val="009E2569"/>
    <w:rsid w:val="009E3C83"/>
    <w:rsid w:val="009E44EA"/>
    <w:rsid w:val="009E4F0A"/>
    <w:rsid w:val="009E5FFB"/>
    <w:rsid w:val="009E62F0"/>
    <w:rsid w:val="009E7A06"/>
    <w:rsid w:val="009E7EB7"/>
    <w:rsid w:val="009F00DA"/>
    <w:rsid w:val="009F2F83"/>
    <w:rsid w:val="009F4FB2"/>
    <w:rsid w:val="009F52A9"/>
    <w:rsid w:val="009F5ACD"/>
    <w:rsid w:val="009F5B17"/>
    <w:rsid w:val="009F70A2"/>
    <w:rsid w:val="00A00172"/>
    <w:rsid w:val="00A00BC8"/>
    <w:rsid w:val="00A0134E"/>
    <w:rsid w:val="00A013AA"/>
    <w:rsid w:val="00A02B5E"/>
    <w:rsid w:val="00A116DF"/>
    <w:rsid w:val="00A13E8B"/>
    <w:rsid w:val="00A15841"/>
    <w:rsid w:val="00A15FC2"/>
    <w:rsid w:val="00A2079E"/>
    <w:rsid w:val="00A21F3C"/>
    <w:rsid w:val="00A2344A"/>
    <w:rsid w:val="00A23E28"/>
    <w:rsid w:val="00A24F67"/>
    <w:rsid w:val="00A2748A"/>
    <w:rsid w:val="00A3290A"/>
    <w:rsid w:val="00A32D5E"/>
    <w:rsid w:val="00A32F30"/>
    <w:rsid w:val="00A374C2"/>
    <w:rsid w:val="00A37880"/>
    <w:rsid w:val="00A3797D"/>
    <w:rsid w:val="00A405BA"/>
    <w:rsid w:val="00A418F6"/>
    <w:rsid w:val="00A41DEF"/>
    <w:rsid w:val="00A42743"/>
    <w:rsid w:val="00A445C5"/>
    <w:rsid w:val="00A447D7"/>
    <w:rsid w:val="00A448F0"/>
    <w:rsid w:val="00A45D43"/>
    <w:rsid w:val="00A467E6"/>
    <w:rsid w:val="00A50D9A"/>
    <w:rsid w:val="00A520CD"/>
    <w:rsid w:val="00A5465F"/>
    <w:rsid w:val="00A54A2D"/>
    <w:rsid w:val="00A5588E"/>
    <w:rsid w:val="00A62052"/>
    <w:rsid w:val="00A638B9"/>
    <w:rsid w:val="00A6410C"/>
    <w:rsid w:val="00A666CC"/>
    <w:rsid w:val="00A71DAF"/>
    <w:rsid w:val="00A72ACD"/>
    <w:rsid w:val="00A72FA5"/>
    <w:rsid w:val="00A74E48"/>
    <w:rsid w:val="00A74FDA"/>
    <w:rsid w:val="00A76626"/>
    <w:rsid w:val="00A77398"/>
    <w:rsid w:val="00A801C6"/>
    <w:rsid w:val="00A81633"/>
    <w:rsid w:val="00A825A0"/>
    <w:rsid w:val="00A83949"/>
    <w:rsid w:val="00A859CD"/>
    <w:rsid w:val="00A85F72"/>
    <w:rsid w:val="00A87528"/>
    <w:rsid w:val="00A9250D"/>
    <w:rsid w:val="00A92C4F"/>
    <w:rsid w:val="00A93755"/>
    <w:rsid w:val="00A94396"/>
    <w:rsid w:val="00A96B65"/>
    <w:rsid w:val="00A977EF"/>
    <w:rsid w:val="00A97EFF"/>
    <w:rsid w:val="00AA1238"/>
    <w:rsid w:val="00AA1685"/>
    <w:rsid w:val="00AA3DCD"/>
    <w:rsid w:val="00AA4E8A"/>
    <w:rsid w:val="00AA66F7"/>
    <w:rsid w:val="00AB16EF"/>
    <w:rsid w:val="00AB1964"/>
    <w:rsid w:val="00AB39DF"/>
    <w:rsid w:val="00AB3B96"/>
    <w:rsid w:val="00AB3DED"/>
    <w:rsid w:val="00AB5858"/>
    <w:rsid w:val="00AB6542"/>
    <w:rsid w:val="00AB7513"/>
    <w:rsid w:val="00AC0899"/>
    <w:rsid w:val="00AC1DA0"/>
    <w:rsid w:val="00AC25BD"/>
    <w:rsid w:val="00AC2C75"/>
    <w:rsid w:val="00AC3FA1"/>
    <w:rsid w:val="00AC4605"/>
    <w:rsid w:val="00AC6FFC"/>
    <w:rsid w:val="00AD0230"/>
    <w:rsid w:val="00AD03AB"/>
    <w:rsid w:val="00AD1617"/>
    <w:rsid w:val="00AD235A"/>
    <w:rsid w:val="00AD34E3"/>
    <w:rsid w:val="00AD37FE"/>
    <w:rsid w:val="00AD3B48"/>
    <w:rsid w:val="00AE0AE0"/>
    <w:rsid w:val="00AE0F35"/>
    <w:rsid w:val="00AE1633"/>
    <w:rsid w:val="00AE24FA"/>
    <w:rsid w:val="00AE267C"/>
    <w:rsid w:val="00AE3CDE"/>
    <w:rsid w:val="00AE42F2"/>
    <w:rsid w:val="00AE440B"/>
    <w:rsid w:val="00AE64A8"/>
    <w:rsid w:val="00AF0432"/>
    <w:rsid w:val="00AF2D09"/>
    <w:rsid w:val="00AF5A61"/>
    <w:rsid w:val="00AF5CF3"/>
    <w:rsid w:val="00AF6434"/>
    <w:rsid w:val="00AF6C45"/>
    <w:rsid w:val="00B00F65"/>
    <w:rsid w:val="00B00F75"/>
    <w:rsid w:val="00B024F2"/>
    <w:rsid w:val="00B04C1B"/>
    <w:rsid w:val="00B07A9F"/>
    <w:rsid w:val="00B115A4"/>
    <w:rsid w:val="00B13B73"/>
    <w:rsid w:val="00B16645"/>
    <w:rsid w:val="00B1787D"/>
    <w:rsid w:val="00B25761"/>
    <w:rsid w:val="00B261B8"/>
    <w:rsid w:val="00B32517"/>
    <w:rsid w:val="00B32874"/>
    <w:rsid w:val="00B3306B"/>
    <w:rsid w:val="00B34855"/>
    <w:rsid w:val="00B358AF"/>
    <w:rsid w:val="00B3677E"/>
    <w:rsid w:val="00B41808"/>
    <w:rsid w:val="00B41871"/>
    <w:rsid w:val="00B42328"/>
    <w:rsid w:val="00B46626"/>
    <w:rsid w:val="00B46763"/>
    <w:rsid w:val="00B5153C"/>
    <w:rsid w:val="00B518D2"/>
    <w:rsid w:val="00B53603"/>
    <w:rsid w:val="00B53860"/>
    <w:rsid w:val="00B547A0"/>
    <w:rsid w:val="00B56592"/>
    <w:rsid w:val="00B577A2"/>
    <w:rsid w:val="00B60823"/>
    <w:rsid w:val="00B6214E"/>
    <w:rsid w:val="00B62F1C"/>
    <w:rsid w:val="00B7132D"/>
    <w:rsid w:val="00B7294D"/>
    <w:rsid w:val="00B73441"/>
    <w:rsid w:val="00B7766B"/>
    <w:rsid w:val="00B77923"/>
    <w:rsid w:val="00B77E91"/>
    <w:rsid w:val="00B8360B"/>
    <w:rsid w:val="00B83B98"/>
    <w:rsid w:val="00B83FE9"/>
    <w:rsid w:val="00B85F2D"/>
    <w:rsid w:val="00B91D48"/>
    <w:rsid w:val="00B92C70"/>
    <w:rsid w:val="00B93C50"/>
    <w:rsid w:val="00B94226"/>
    <w:rsid w:val="00B9525A"/>
    <w:rsid w:val="00B95EF2"/>
    <w:rsid w:val="00B972B9"/>
    <w:rsid w:val="00BA1C76"/>
    <w:rsid w:val="00BA1FE1"/>
    <w:rsid w:val="00BA2AA3"/>
    <w:rsid w:val="00BA3631"/>
    <w:rsid w:val="00BA4205"/>
    <w:rsid w:val="00BA4487"/>
    <w:rsid w:val="00BA6722"/>
    <w:rsid w:val="00BB129B"/>
    <w:rsid w:val="00BB45EC"/>
    <w:rsid w:val="00BB627E"/>
    <w:rsid w:val="00BB6A90"/>
    <w:rsid w:val="00BC21F5"/>
    <w:rsid w:val="00BC3339"/>
    <w:rsid w:val="00BC3A65"/>
    <w:rsid w:val="00BC40F0"/>
    <w:rsid w:val="00BC6279"/>
    <w:rsid w:val="00BD007A"/>
    <w:rsid w:val="00BD1C05"/>
    <w:rsid w:val="00BD21D9"/>
    <w:rsid w:val="00BD3938"/>
    <w:rsid w:val="00BD47DD"/>
    <w:rsid w:val="00BD600E"/>
    <w:rsid w:val="00BD630B"/>
    <w:rsid w:val="00BD76B5"/>
    <w:rsid w:val="00BE01E8"/>
    <w:rsid w:val="00BE10F9"/>
    <w:rsid w:val="00BE179F"/>
    <w:rsid w:val="00BE38BD"/>
    <w:rsid w:val="00BE61EC"/>
    <w:rsid w:val="00BE6A0E"/>
    <w:rsid w:val="00BE772B"/>
    <w:rsid w:val="00BE772D"/>
    <w:rsid w:val="00BE7808"/>
    <w:rsid w:val="00BE788C"/>
    <w:rsid w:val="00BE7A01"/>
    <w:rsid w:val="00BF38D7"/>
    <w:rsid w:val="00BF3B19"/>
    <w:rsid w:val="00BF3C08"/>
    <w:rsid w:val="00BF3D71"/>
    <w:rsid w:val="00BF4958"/>
    <w:rsid w:val="00BF4C2B"/>
    <w:rsid w:val="00BF615D"/>
    <w:rsid w:val="00BF6A9F"/>
    <w:rsid w:val="00BF6C7F"/>
    <w:rsid w:val="00BF7C5B"/>
    <w:rsid w:val="00C01509"/>
    <w:rsid w:val="00C0345B"/>
    <w:rsid w:val="00C03951"/>
    <w:rsid w:val="00C03988"/>
    <w:rsid w:val="00C064B7"/>
    <w:rsid w:val="00C06A64"/>
    <w:rsid w:val="00C06BA7"/>
    <w:rsid w:val="00C06EF9"/>
    <w:rsid w:val="00C07275"/>
    <w:rsid w:val="00C107D8"/>
    <w:rsid w:val="00C11B30"/>
    <w:rsid w:val="00C133AA"/>
    <w:rsid w:val="00C13767"/>
    <w:rsid w:val="00C13BF5"/>
    <w:rsid w:val="00C1681D"/>
    <w:rsid w:val="00C16D07"/>
    <w:rsid w:val="00C1733C"/>
    <w:rsid w:val="00C178FC"/>
    <w:rsid w:val="00C20BFD"/>
    <w:rsid w:val="00C20F56"/>
    <w:rsid w:val="00C20F68"/>
    <w:rsid w:val="00C22536"/>
    <w:rsid w:val="00C22CA7"/>
    <w:rsid w:val="00C232B0"/>
    <w:rsid w:val="00C23BF9"/>
    <w:rsid w:val="00C23C75"/>
    <w:rsid w:val="00C24B0E"/>
    <w:rsid w:val="00C25195"/>
    <w:rsid w:val="00C25882"/>
    <w:rsid w:val="00C25EF2"/>
    <w:rsid w:val="00C26280"/>
    <w:rsid w:val="00C26B0C"/>
    <w:rsid w:val="00C30C88"/>
    <w:rsid w:val="00C31AB2"/>
    <w:rsid w:val="00C3228B"/>
    <w:rsid w:val="00C35A06"/>
    <w:rsid w:val="00C35ADA"/>
    <w:rsid w:val="00C37082"/>
    <w:rsid w:val="00C41737"/>
    <w:rsid w:val="00C438A3"/>
    <w:rsid w:val="00C43C0D"/>
    <w:rsid w:val="00C45FE3"/>
    <w:rsid w:val="00C46BDF"/>
    <w:rsid w:val="00C46F0C"/>
    <w:rsid w:val="00C50DAC"/>
    <w:rsid w:val="00C5106A"/>
    <w:rsid w:val="00C517BC"/>
    <w:rsid w:val="00C52064"/>
    <w:rsid w:val="00C53301"/>
    <w:rsid w:val="00C54E6D"/>
    <w:rsid w:val="00C55EB8"/>
    <w:rsid w:val="00C5776D"/>
    <w:rsid w:val="00C60543"/>
    <w:rsid w:val="00C63F9C"/>
    <w:rsid w:val="00C65E4A"/>
    <w:rsid w:val="00C65F16"/>
    <w:rsid w:val="00C663A3"/>
    <w:rsid w:val="00C67AC2"/>
    <w:rsid w:val="00C701F6"/>
    <w:rsid w:val="00C71A07"/>
    <w:rsid w:val="00C72808"/>
    <w:rsid w:val="00C73302"/>
    <w:rsid w:val="00C7378D"/>
    <w:rsid w:val="00C74896"/>
    <w:rsid w:val="00C75DF5"/>
    <w:rsid w:val="00C7628D"/>
    <w:rsid w:val="00C770E9"/>
    <w:rsid w:val="00C83F5E"/>
    <w:rsid w:val="00C85863"/>
    <w:rsid w:val="00C85CBE"/>
    <w:rsid w:val="00C87294"/>
    <w:rsid w:val="00C87808"/>
    <w:rsid w:val="00C901B5"/>
    <w:rsid w:val="00C9227E"/>
    <w:rsid w:val="00C93444"/>
    <w:rsid w:val="00C938B7"/>
    <w:rsid w:val="00C94A9E"/>
    <w:rsid w:val="00C94E0E"/>
    <w:rsid w:val="00C95475"/>
    <w:rsid w:val="00C968BA"/>
    <w:rsid w:val="00C97894"/>
    <w:rsid w:val="00C979FF"/>
    <w:rsid w:val="00CA097D"/>
    <w:rsid w:val="00CA0EB0"/>
    <w:rsid w:val="00CA2339"/>
    <w:rsid w:val="00CA2395"/>
    <w:rsid w:val="00CA322B"/>
    <w:rsid w:val="00CA3983"/>
    <w:rsid w:val="00CA52FB"/>
    <w:rsid w:val="00CB0652"/>
    <w:rsid w:val="00CB397E"/>
    <w:rsid w:val="00CB5026"/>
    <w:rsid w:val="00CB531E"/>
    <w:rsid w:val="00CB5AFC"/>
    <w:rsid w:val="00CB7182"/>
    <w:rsid w:val="00CC1D5C"/>
    <w:rsid w:val="00CC2261"/>
    <w:rsid w:val="00CC2859"/>
    <w:rsid w:val="00CC2D28"/>
    <w:rsid w:val="00CC3135"/>
    <w:rsid w:val="00CC359C"/>
    <w:rsid w:val="00CC3635"/>
    <w:rsid w:val="00CC41C5"/>
    <w:rsid w:val="00CD23AD"/>
    <w:rsid w:val="00CD3CF2"/>
    <w:rsid w:val="00CD4632"/>
    <w:rsid w:val="00CD478F"/>
    <w:rsid w:val="00CD49C4"/>
    <w:rsid w:val="00CD4E18"/>
    <w:rsid w:val="00CD6E15"/>
    <w:rsid w:val="00CD6EA8"/>
    <w:rsid w:val="00CE1430"/>
    <w:rsid w:val="00CE318A"/>
    <w:rsid w:val="00CE6532"/>
    <w:rsid w:val="00CE7AB6"/>
    <w:rsid w:val="00CF2CE0"/>
    <w:rsid w:val="00CF34F9"/>
    <w:rsid w:val="00CF409F"/>
    <w:rsid w:val="00CF4597"/>
    <w:rsid w:val="00CF6DD0"/>
    <w:rsid w:val="00CF7840"/>
    <w:rsid w:val="00CF7F96"/>
    <w:rsid w:val="00D0060F"/>
    <w:rsid w:val="00D021E2"/>
    <w:rsid w:val="00D026C3"/>
    <w:rsid w:val="00D034CA"/>
    <w:rsid w:val="00D05796"/>
    <w:rsid w:val="00D074A5"/>
    <w:rsid w:val="00D07950"/>
    <w:rsid w:val="00D07AF5"/>
    <w:rsid w:val="00D100EB"/>
    <w:rsid w:val="00D10815"/>
    <w:rsid w:val="00D109FC"/>
    <w:rsid w:val="00D10B0D"/>
    <w:rsid w:val="00D10B77"/>
    <w:rsid w:val="00D11046"/>
    <w:rsid w:val="00D11766"/>
    <w:rsid w:val="00D11804"/>
    <w:rsid w:val="00D12012"/>
    <w:rsid w:val="00D129E1"/>
    <w:rsid w:val="00D13874"/>
    <w:rsid w:val="00D14A51"/>
    <w:rsid w:val="00D14D5F"/>
    <w:rsid w:val="00D14FAA"/>
    <w:rsid w:val="00D155AA"/>
    <w:rsid w:val="00D160BB"/>
    <w:rsid w:val="00D2132B"/>
    <w:rsid w:val="00D21A88"/>
    <w:rsid w:val="00D2206E"/>
    <w:rsid w:val="00D23D1A"/>
    <w:rsid w:val="00D23ED0"/>
    <w:rsid w:val="00D24DB2"/>
    <w:rsid w:val="00D25BA8"/>
    <w:rsid w:val="00D26F86"/>
    <w:rsid w:val="00D30A70"/>
    <w:rsid w:val="00D32072"/>
    <w:rsid w:val="00D3220F"/>
    <w:rsid w:val="00D323BA"/>
    <w:rsid w:val="00D33A8B"/>
    <w:rsid w:val="00D33FB0"/>
    <w:rsid w:val="00D3423F"/>
    <w:rsid w:val="00D342B0"/>
    <w:rsid w:val="00D35780"/>
    <w:rsid w:val="00D3593D"/>
    <w:rsid w:val="00D36DA5"/>
    <w:rsid w:val="00D3726A"/>
    <w:rsid w:val="00D3783A"/>
    <w:rsid w:val="00D4065A"/>
    <w:rsid w:val="00D414BC"/>
    <w:rsid w:val="00D41A6F"/>
    <w:rsid w:val="00D43AEB"/>
    <w:rsid w:val="00D5192D"/>
    <w:rsid w:val="00D519B4"/>
    <w:rsid w:val="00D51BCE"/>
    <w:rsid w:val="00D52597"/>
    <w:rsid w:val="00D5259D"/>
    <w:rsid w:val="00D52931"/>
    <w:rsid w:val="00D53C7F"/>
    <w:rsid w:val="00D546E2"/>
    <w:rsid w:val="00D56147"/>
    <w:rsid w:val="00D5638A"/>
    <w:rsid w:val="00D56461"/>
    <w:rsid w:val="00D566B2"/>
    <w:rsid w:val="00D60228"/>
    <w:rsid w:val="00D6266C"/>
    <w:rsid w:val="00D6412D"/>
    <w:rsid w:val="00D645F9"/>
    <w:rsid w:val="00D64A31"/>
    <w:rsid w:val="00D6761C"/>
    <w:rsid w:val="00D67A1B"/>
    <w:rsid w:val="00D71A10"/>
    <w:rsid w:val="00D72F81"/>
    <w:rsid w:val="00D743D0"/>
    <w:rsid w:val="00D765B8"/>
    <w:rsid w:val="00D777B1"/>
    <w:rsid w:val="00D80741"/>
    <w:rsid w:val="00D80770"/>
    <w:rsid w:val="00D8270B"/>
    <w:rsid w:val="00D831E3"/>
    <w:rsid w:val="00D8443A"/>
    <w:rsid w:val="00D8471A"/>
    <w:rsid w:val="00D864B6"/>
    <w:rsid w:val="00D876DF"/>
    <w:rsid w:val="00D93526"/>
    <w:rsid w:val="00D942CE"/>
    <w:rsid w:val="00D9433D"/>
    <w:rsid w:val="00D94BDB"/>
    <w:rsid w:val="00D96319"/>
    <w:rsid w:val="00D97D52"/>
    <w:rsid w:val="00D97FB7"/>
    <w:rsid w:val="00DA0236"/>
    <w:rsid w:val="00DA2078"/>
    <w:rsid w:val="00DA4BE0"/>
    <w:rsid w:val="00DA523A"/>
    <w:rsid w:val="00DA712C"/>
    <w:rsid w:val="00DB114D"/>
    <w:rsid w:val="00DB2489"/>
    <w:rsid w:val="00DB2EFD"/>
    <w:rsid w:val="00DB2F29"/>
    <w:rsid w:val="00DB5A02"/>
    <w:rsid w:val="00DC3F3F"/>
    <w:rsid w:val="00DC4836"/>
    <w:rsid w:val="00DC70D5"/>
    <w:rsid w:val="00DC7143"/>
    <w:rsid w:val="00DC7656"/>
    <w:rsid w:val="00DD4012"/>
    <w:rsid w:val="00DD71EC"/>
    <w:rsid w:val="00DD7ED7"/>
    <w:rsid w:val="00DE09F6"/>
    <w:rsid w:val="00DE1193"/>
    <w:rsid w:val="00DE20D6"/>
    <w:rsid w:val="00DF1C92"/>
    <w:rsid w:val="00DF3E7A"/>
    <w:rsid w:val="00DF5BF1"/>
    <w:rsid w:val="00DF6751"/>
    <w:rsid w:val="00DF6AC4"/>
    <w:rsid w:val="00DF75BA"/>
    <w:rsid w:val="00E014CD"/>
    <w:rsid w:val="00E01F33"/>
    <w:rsid w:val="00E028A4"/>
    <w:rsid w:val="00E03463"/>
    <w:rsid w:val="00E0390E"/>
    <w:rsid w:val="00E0424B"/>
    <w:rsid w:val="00E0621B"/>
    <w:rsid w:val="00E0737C"/>
    <w:rsid w:val="00E079EE"/>
    <w:rsid w:val="00E07E92"/>
    <w:rsid w:val="00E10E55"/>
    <w:rsid w:val="00E11AF1"/>
    <w:rsid w:val="00E11D97"/>
    <w:rsid w:val="00E1357A"/>
    <w:rsid w:val="00E151E3"/>
    <w:rsid w:val="00E16A77"/>
    <w:rsid w:val="00E17D92"/>
    <w:rsid w:val="00E205F0"/>
    <w:rsid w:val="00E20D07"/>
    <w:rsid w:val="00E215D9"/>
    <w:rsid w:val="00E22107"/>
    <w:rsid w:val="00E23D76"/>
    <w:rsid w:val="00E24127"/>
    <w:rsid w:val="00E253C8"/>
    <w:rsid w:val="00E262B2"/>
    <w:rsid w:val="00E26AFC"/>
    <w:rsid w:val="00E33B20"/>
    <w:rsid w:val="00E34262"/>
    <w:rsid w:val="00E36E95"/>
    <w:rsid w:val="00E373A1"/>
    <w:rsid w:val="00E40461"/>
    <w:rsid w:val="00E40AE8"/>
    <w:rsid w:val="00E41C39"/>
    <w:rsid w:val="00E439E2"/>
    <w:rsid w:val="00E45580"/>
    <w:rsid w:val="00E47FEB"/>
    <w:rsid w:val="00E5025E"/>
    <w:rsid w:val="00E52AF2"/>
    <w:rsid w:val="00E52CFD"/>
    <w:rsid w:val="00E52DCC"/>
    <w:rsid w:val="00E538C3"/>
    <w:rsid w:val="00E53973"/>
    <w:rsid w:val="00E5497E"/>
    <w:rsid w:val="00E60C5E"/>
    <w:rsid w:val="00E61C44"/>
    <w:rsid w:val="00E63562"/>
    <w:rsid w:val="00E637A8"/>
    <w:rsid w:val="00E641B7"/>
    <w:rsid w:val="00E649D3"/>
    <w:rsid w:val="00E64B88"/>
    <w:rsid w:val="00E651A2"/>
    <w:rsid w:val="00E67397"/>
    <w:rsid w:val="00E67DEB"/>
    <w:rsid w:val="00E70F05"/>
    <w:rsid w:val="00E710B2"/>
    <w:rsid w:val="00E727F3"/>
    <w:rsid w:val="00E729F1"/>
    <w:rsid w:val="00E743B6"/>
    <w:rsid w:val="00E750CB"/>
    <w:rsid w:val="00E7681D"/>
    <w:rsid w:val="00E809B6"/>
    <w:rsid w:val="00E81065"/>
    <w:rsid w:val="00E8373F"/>
    <w:rsid w:val="00E8552E"/>
    <w:rsid w:val="00E86483"/>
    <w:rsid w:val="00E872F6"/>
    <w:rsid w:val="00E92866"/>
    <w:rsid w:val="00E94829"/>
    <w:rsid w:val="00E95D12"/>
    <w:rsid w:val="00E96E01"/>
    <w:rsid w:val="00EA0226"/>
    <w:rsid w:val="00EA1A48"/>
    <w:rsid w:val="00EA25BA"/>
    <w:rsid w:val="00EA45E2"/>
    <w:rsid w:val="00EA671E"/>
    <w:rsid w:val="00EA6BA4"/>
    <w:rsid w:val="00EA6D85"/>
    <w:rsid w:val="00EA7097"/>
    <w:rsid w:val="00EB0579"/>
    <w:rsid w:val="00EB10B7"/>
    <w:rsid w:val="00EB1948"/>
    <w:rsid w:val="00EB1BFB"/>
    <w:rsid w:val="00EB41DC"/>
    <w:rsid w:val="00EB48AB"/>
    <w:rsid w:val="00EC1FFC"/>
    <w:rsid w:val="00EC3AFC"/>
    <w:rsid w:val="00EC3DD9"/>
    <w:rsid w:val="00EC4646"/>
    <w:rsid w:val="00EC5C0C"/>
    <w:rsid w:val="00ED0A14"/>
    <w:rsid w:val="00ED1503"/>
    <w:rsid w:val="00ED2FA3"/>
    <w:rsid w:val="00ED31D3"/>
    <w:rsid w:val="00ED3812"/>
    <w:rsid w:val="00ED3873"/>
    <w:rsid w:val="00ED3E22"/>
    <w:rsid w:val="00ED7B12"/>
    <w:rsid w:val="00EE0A40"/>
    <w:rsid w:val="00EE0EE3"/>
    <w:rsid w:val="00EE12C0"/>
    <w:rsid w:val="00EE1986"/>
    <w:rsid w:val="00EE3754"/>
    <w:rsid w:val="00EE4332"/>
    <w:rsid w:val="00EE4BF0"/>
    <w:rsid w:val="00EE54E2"/>
    <w:rsid w:val="00EE5633"/>
    <w:rsid w:val="00EE56A7"/>
    <w:rsid w:val="00EE69B8"/>
    <w:rsid w:val="00EF0E69"/>
    <w:rsid w:val="00EF27AD"/>
    <w:rsid w:val="00EF3957"/>
    <w:rsid w:val="00EF4A22"/>
    <w:rsid w:val="00EF5297"/>
    <w:rsid w:val="00EF54F9"/>
    <w:rsid w:val="00F01348"/>
    <w:rsid w:val="00F02DD2"/>
    <w:rsid w:val="00F04AEE"/>
    <w:rsid w:val="00F04BCC"/>
    <w:rsid w:val="00F071B1"/>
    <w:rsid w:val="00F1052B"/>
    <w:rsid w:val="00F11051"/>
    <w:rsid w:val="00F1149E"/>
    <w:rsid w:val="00F120C9"/>
    <w:rsid w:val="00F12B65"/>
    <w:rsid w:val="00F13419"/>
    <w:rsid w:val="00F1364B"/>
    <w:rsid w:val="00F13D4A"/>
    <w:rsid w:val="00F15003"/>
    <w:rsid w:val="00F15D2C"/>
    <w:rsid w:val="00F1607D"/>
    <w:rsid w:val="00F179CE"/>
    <w:rsid w:val="00F2002E"/>
    <w:rsid w:val="00F20F99"/>
    <w:rsid w:val="00F21007"/>
    <w:rsid w:val="00F217CB"/>
    <w:rsid w:val="00F256CB"/>
    <w:rsid w:val="00F26B19"/>
    <w:rsid w:val="00F27525"/>
    <w:rsid w:val="00F32DE7"/>
    <w:rsid w:val="00F3302F"/>
    <w:rsid w:val="00F3560F"/>
    <w:rsid w:val="00F35E89"/>
    <w:rsid w:val="00F36A19"/>
    <w:rsid w:val="00F3701F"/>
    <w:rsid w:val="00F375BA"/>
    <w:rsid w:val="00F406D9"/>
    <w:rsid w:val="00F406F8"/>
    <w:rsid w:val="00F43239"/>
    <w:rsid w:val="00F432B2"/>
    <w:rsid w:val="00F43704"/>
    <w:rsid w:val="00F446CF"/>
    <w:rsid w:val="00F457ED"/>
    <w:rsid w:val="00F45A7B"/>
    <w:rsid w:val="00F45B9D"/>
    <w:rsid w:val="00F46786"/>
    <w:rsid w:val="00F4691C"/>
    <w:rsid w:val="00F47880"/>
    <w:rsid w:val="00F53618"/>
    <w:rsid w:val="00F5377B"/>
    <w:rsid w:val="00F54893"/>
    <w:rsid w:val="00F55D7C"/>
    <w:rsid w:val="00F572BE"/>
    <w:rsid w:val="00F621AB"/>
    <w:rsid w:val="00F643A8"/>
    <w:rsid w:val="00F65F7A"/>
    <w:rsid w:val="00F67E78"/>
    <w:rsid w:val="00F739F5"/>
    <w:rsid w:val="00F73B66"/>
    <w:rsid w:val="00F740E8"/>
    <w:rsid w:val="00F7440E"/>
    <w:rsid w:val="00F815AD"/>
    <w:rsid w:val="00F815B8"/>
    <w:rsid w:val="00F81B5D"/>
    <w:rsid w:val="00F81EB9"/>
    <w:rsid w:val="00F83C80"/>
    <w:rsid w:val="00F8452E"/>
    <w:rsid w:val="00F870B2"/>
    <w:rsid w:val="00F87BF5"/>
    <w:rsid w:val="00F90B94"/>
    <w:rsid w:val="00F915E1"/>
    <w:rsid w:val="00F92EA8"/>
    <w:rsid w:val="00F9346C"/>
    <w:rsid w:val="00F93B63"/>
    <w:rsid w:val="00F94B12"/>
    <w:rsid w:val="00F96CA8"/>
    <w:rsid w:val="00F97D3C"/>
    <w:rsid w:val="00FA1090"/>
    <w:rsid w:val="00FA32D3"/>
    <w:rsid w:val="00FA3404"/>
    <w:rsid w:val="00FA5272"/>
    <w:rsid w:val="00FA5442"/>
    <w:rsid w:val="00FA7898"/>
    <w:rsid w:val="00FB02FE"/>
    <w:rsid w:val="00FB0FA4"/>
    <w:rsid w:val="00FB19A9"/>
    <w:rsid w:val="00FC008B"/>
    <w:rsid w:val="00FC0376"/>
    <w:rsid w:val="00FC0C8D"/>
    <w:rsid w:val="00FC1D53"/>
    <w:rsid w:val="00FC2158"/>
    <w:rsid w:val="00FC21AC"/>
    <w:rsid w:val="00FC27FB"/>
    <w:rsid w:val="00FC2CB7"/>
    <w:rsid w:val="00FC3E7B"/>
    <w:rsid w:val="00FC4CC7"/>
    <w:rsid w:val="00FC6549"/>
    <w:rsid w:val="00FC7D56"/>
    <w:rsid w:val="00FD0459"/>
    <w:rsid w:val="00FD097C"/>
    <w:rsid w:val="00FD0CEB"/>
    <w:rsid w:val="00FD0DAE"/>
    <w:rsid w:val="00FD3EFA"/>
    <w:rsid w:val="00FD499B"/>
    <w:rsid w:val="00FD7083"/>
    <w:rsid w:val="00FE17D8"/>
    <w:rsid w:val="00FE265A"/>
    <w:rsid w:val="00FE3011"/>
    <w:rsid w:val="00FE36D5"/>
    <w:rsid w:val="00FE446A"/>
    <w:rsid w:val="00FE4822"/>
    <w:rsid w:val="00FE6BD4"/>
    <w:rsid w:val="00FE6F69"/>
    <w:rsid w:val="00FE748D"/>
    <w:rsid w:val="00FF32D8"/>
    <w:rsid w:val="00FF38EF"/>
    <w:rsid w:val="00FF3CC3"/>
    <w:rsid w:val="00FF62AD"/>
    <w:rsid w:val="00FF671B"/>
    <w:rsid w:val="00FF672C"/>
    <w:rsid w:val="00FF731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80D2BE"/>
  <w15:docId w15:val="{9F26E33B-1EBC-42A1-8108-6B71AF0AB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5CD5"/>
  </w:style>
  <w:style w:type="paragraph" w:styleId="Titre1">
    <w:name w:val="heading 1"/>
    <w:basedOn w:val="Normal"/>
    <w:next w:val="Normal"/>
    <w:link w:val="Titre1Car"/>
    <w:uiPriority w:val="9"/>
    <w:qFormat/>
    <w:rsid w:val="00C46F0C"/>
    <w:pPr>
      <w:keepNext/>
      <w:keepLines/>
      <w:numPr>
        <w:numId w:val="16"/>
      </w:numPr>
      <w:spacing w:before="400" w:after="40" w:line="240" w:lineRule="auto"/>
      <w:outlineLvl w:val="0"/>
    </w:pPr>
    <w:rPr>
      <w:rFonts w:ascii="Arial" w:eastAsiaTheme="majorEastAsia" w:hAnsi="Arial" w:cs="Arial"/>
      <w:b/>
      <w:bCs/>
      <w:sz w:val="24"/>
      <w:szCs w:val="24"/>
    </w:rPr>
  </w:style>
  <w:style w:type="paragraph" w:styleId="Titre2">
    <w:name w:val="heading 2"/>
    <w:basedOn w:val="Normal"/>
    <w:next w:val="Normal"/>
    <w:link w:val="Titre2Car"/>
    <w:uiPriority w:val="9"/>
    <w:unhideWhenUsed/>
    <w:qFormat/>
    <w:rsid w:val="00D6761C"/>
    <w:pPr>
      <w:keepNext/>
      <w:keepLines/>
      <w:numPr>
        <w:ilvl w:val="1"/>
        <w:numId w:val="15"/>
      </w:numPr>
      <w:spacing w:before="40" w:after="0" w:line="240" w:lineRule="auto"/>
      <w:outlineLvl w:val="1"/>
    </w:pPr>
    <w:rPr>
      <w:rFonts w:ascii="Arial" w:eastAsiaTheme="majorEastAsia" w:hAnsi="Arial" w:cs="Arial"/>
      <w:b/>
      <w:bCs/>
      <w:color w:val="1F497D" w:themeColor="text2"/>
    </w:rPr>
  </w:style>
  <w:style w:type="paragraph" w:styleId="Titre3">
    <w:name w:val="heading 3"/>
    <w:aliases w:val="Niveau 1 1 1,M-Titre 3,CHAP3,CHAP3 Car,M-Titre 3 OPAC,Article,CHAP3 Car Car,h3,l3,M-Titre 3 OPAC + Crénage 14 pt,CHAP3 Car + Non Gras,Gauche,Avant : 6 pt,Après : 0..."/>
    <w:basedOn w:val="Normal"/>
    <w:next w:val="Normal"/>
    <w:link w:val="Titre3Car"/>
    <w:uiPriority w:val="9"/>
    <w:unhideWhenUsed/>
    <w:qFormat/>
    <w:rsid w:val="00565CD5"/>
    <w:pPr>
      <w:keepNext/>
      <w:keepLines/>
      <w:numPr>
        <w:ilvl w:val="2"/>
        <w:numId w:val="15"/>
      </w:numPr>
      <w:spacing w:before="40" w:after="0" w:line="240" w:lineRule="auto"/>
      <w:outlineLvl w:val="2"/>
    </w:pPr>
    <w:rPr>
      <w:rFonts w:asciiTheme="majorHAnsi" w:eastAsiaTheme="majorEastAsia" w:hAnsiTheme="majorHAnsi" w:cstheme="majorBidi"/>
      <w:color w:val="365F91" w:themeColor="accent1" w:themeShade="BF"/>
      <w:sz w:val="28"/>
      <w:szCs w:val="28"/>
    </w:rPr>
  </w:style>
  <w:style w:type="paragraph" w:styleId="Titre4">
    <w:name w:val="heading 4"/>
    <w:aliases w:val="M-Titre 4,CHAP4,M-Titre 4 a,M-Titre 4 Car,CHAP4 Car,M-Titre 4 OPAC,M-Titre 4 OPAC Car,Lib sous article,Titre-perso 4,M-Titre...,heading 4 Car,M-Titre... Car"/>
    <w:basedOn w:val="Normal"/>
    <w:next w:val="Normal"/>
    <w:link w:val="Titre4Car"/>
    <w:uiPriority w:val="9"/>
    <w:unhideWhenUsed/>
    <w:qFormat/>
    <w:rsid w:val="00565CD5"/>
    <w:pPr>
      <w:keepNext/>
      <w:keepLines/>
      <w:numPr>
        <w:ilvl w:val="3"/>
        <w:numId w:val="15"/>
      </w:numPr>
      <w:spacing w:before="40" w:after="0"/>
      <w:outlineLvl w:val="3"/>
    </w:pPr>
    <w:rPr>
      <w:rFonts w:asciiTheme="majorHAnsi" w:eastAsiaTheme="majorEastAsia" w:hAnsiTheme="majorHAnsi" w:cstheme="majorBidi"/>
      <w:color w:val="365F91" w:themeColor="accent1" w:themeShade="BF"/>
      <w:sz w:val="24"/>
      <w:szCs w:val="24"/>
    </w:rPr>
  </w:style>
  <w:style w:type="paragraph" w:styleId="Titre5">
    <w:name w:val="heading 5"/>
    <w:basedOn w:val="Normal"/>
    <w:next w:val="Normal"/>
    <w:link w:val="Titre5Car"/>
    <w:uiPriority w:val="9"/>
    <w:unhideWhenUsed/>
    <w:qFormat/>
    <w:rsid w:val="00C46F0C"/>
    <w:pPr>
      <w:keepNext/>
      <w:keepLines/>
      <w:numPr>
        <w:ilvl w:val="4"/>
        <w:numId w:val="15"/>
      </w:numPr>
      <w:spacing w:before="40" w:after="0"/>
      <w:outlineLvl w:val="4"/>
    </w:pPr>
    <w:rPr>
      <w:rFonts w:ascii="Arial" w:eastAsiaTheme="majorEastAsia" w:hAnsi="Arial" w:cs="Arial"/>
      <w:b/>
      <w:bCs/>
      <w:caps/>
      <w:sz w:val="20"/>
      <w:szCs w:val="20"/>
    </w:rPr>
  </w:style>
  <w:style w:type="paragraph" w:styleId="Titre6">
    <w:name w:val="heading 6"/>
    <w:basedOn w:val="Normal"/>
    <w:next w:val="Normal"/>
    <w:link w:val="Titre6Car"/>
    <w:uiPriority w:val="9"/>
    <w:unhideWhenUsed/>
    <w:qFormat/>
    <w:rsid w:val="00565CD5"/>
    <w:pPr>
      <w:keepNext/>
      <w:keepLines/>
      <w:numPr>
        <w:ilvl w:val="5"/>
        <w:numId w:val="15"/>
      </w:numPr>
      <w:spacing w:before="40" w:after="0"/>
      <w:outlineLvl w:val="5"/>
    </w:pPr>
    <w:rPr>
      <w:rFonts w:asciiTheme="majorHAnsi" w:eastAsiaTheme="majorEastAsia" w:hAnsiTheme="majorHAnsi" w:cstheme="majorBidi"/>
      <w:i/>
      <w:iCs/>
      <w:caps/>
      <w:color w:val="244061" w:themeColor="accent1" w:themeShade="80"/>
    </w:rPr>
  </w:style>
  <w:style w:type="paragraph" w:styleId="Titre7">
    <w:name w:val="heading 7"/>
    <w:basedOn w:val="Normal"/>
    <w:next w:val="Normal"/>
    <w:link w:val="Titre7Car"/>
    <w:uiPriority w:val="9"/>
    <w:unhideWhenUsed/>
    <w:qFormat/>
    <w:rsid w:val="00565CD5"/>
    <w:pPr>
      <w:keepNext/>
      <w:keepLines/>
      <w:numPr>
        <w:ilvl w:val="6"/>
        <w:numId w:val="15"/>
      </w:numPr>
      <w:spacing w:before="40" w:after="0"/>
      <w:outlineLvl w:val="6"/>
    </w:pPr>
    <w:rPr>
      <w:rFonts w:asciiTheme="majorHAnsi" w:eastAsiaTheme="majorEastAsia" w:hAnsiTheme="majorHAnsi" w:cstheme="majorBidi"/>
      <w:b/>
      <w:bCs/>
      <w:color w:val="244061" w:themeColor="accent1" w:themeShade="80"/>
    </w:rPr>
  </w:style>
  <w:style w:type="paragraph" w:styleId="Titre8">
    <w:name w:val="heading 8"/>
    <w:basedOn w:val="Normal"/>
    <w:next w:val="Normal"/>
    <w:link w:val="Titre8Car"/>
    <w:uiPriority w:val="9"/>
    <w:unhideWhenUsed/>
    <w:qFormat/>
    <w:rsid w:val="00565CD5"/>
    <w:pPr>
      <w:keepNext/>
      <w:keepLines/>
      <w:numPr>
        <w:ilvl w:val="7"/>
        <w:numId w:val="15"/>
      </w:numPr>
      <w:spacing w:before="40" w:after="0"/>
      <w:outlineLvl w:val="7"/>
    </w:pPr>
    <w:rPr>
      <w:rFonts w:asciiTheme="majorHAnsi" w:eastAsiaTheme="majorEastAsia" w:hAnsiTheme="majorHAnsi" w:cstheme="majorBidi"/>
      <w:b/>
      <w:bCs/>
      <w:i/>
      <w:iCs/>
      <w:color w:val="244061" w:themeColor="accent1" w:themeShade="80"/>
    </w:rPr>
  </w:style>
  <w:style w:type="paragraph" w:styleId="Titre9">
    <w:name w:val="heading 9"/>
    <w:basedOn w:val="Normal"/>
    <w:next w:val="Normal"/>
    <w:link w:val="Titre9Car"/>
    <w:uiPriority w:val="9"/>
    <w:unhideWhenUsed/>
    <w:qFormat/>
    <w:rsid w:val="00565CD5"/>
    <w:pPr>
      <w:keepNext/>
      <w:keepLines/>
      <w:numPr>
        <w:ilvl w:val="8"/>
        <w:numId w:val="15"/>
      </w:numPr>
      <w:spacing w:before="40" w:after="0"/>
      <w:outlineLvl w:val="8"/>
    </w:pPr>
    <w:rPr>
      <w:rFonts w:asciiTheme="majorHAnsi" w:eastAsiaTheme="majorEastAsia" w:hAnsiTheme="majorHAnsi" w:cstheme="majorBidi"/>
      <w:i/>
      <w:iCs/>
      <w:color w:val="244061" w:themeColor="accent1"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46F0C"/>
    <w:rPr>
      <w:rFonts w:ascii="Arial" w:eastAsiaTheme="majorEastAsia" w:hAnsi="Arial" w:cs="Arial"/>
      <w:b/>
      <w:bCs/>
      <w:sz w:val="24"/>
      <w:szCs w:val="24"/>
    </w:rPr>
  </w:style>
  <w:style w:type="character" w:customStyle="1" w:styleId="Titre2Car">
    <w:name w:val="Titre 2 Car"/>
    <w:basedOn w:val="Policepardfaut"/>
    <w:link w:val="Titre2"/>
    <w:uiPriority w:val="9"/>
    <w:rsid w:val="00D6761C"/>
    <w:rPr>
      <w:rFonts w:ascii="Arial" w:eastAsiaTheme="majorEastAsia" w:hAnsi="Arial" w:cs="Arial"/>
      <w:b/>
      <w:bCs/>
      <w:color w:val="1F497D" w:themeColor="text2"/>
    </w:rPr>
  </w:style>
  <w:style w:type="character" w:customStyle="1" w:styleId="Titre3Car">
    <w:name w:val="Titre 3 Car"/>
    <w:aliases w:val="Niveau 1 1 1 Car,M-Titre 3 Car,CHAP3 Car1,CHAP3 Car Car1,M-Titre 3 OPAC Car,Article Car,CHAP3 Car Car Car,h3 Car,l3 Car,M-Titre 3 OPAC + Crénage 14 pt Car,CHAP3 Car + Non Gras Car,Gauche Car,Avant : 6 pt Car,Après : 0... Car"/>
    <w:basedOn w:val="Policepardfaut"/>
    <w:link w:val="Titre3"/>
    <w:uiPriority w:val="9"/>
    <w:rsid w:val="00565CD5"/>
    <w:rPr>
      <w:rFonts w:asciiTheme="majorHAnsi" w:eastAsiaTheme="majorEastAsia" w:hAnsiTheme="majorHAnsi" w:cstheme="majorBidi"/>
      <w:color w:val="365F91" w:themeColor="accent1" w:themeShade="BF"/>
      <w:sz w:val="28"/>
      <w:szCs w:val="28"/>
    </w:rPr>
  </w:style>
  <w:style w:type="character" w:customStyle="1" w:styleId="Titre4Car">
    <w:name w:val="Titre 4 Car"/>
    <w:aliases w:val="M-Titre 4 Car1,CHAP4 Car1,M-Titre 4 a Car,M-Titre 4 Car Car,CHAP4 Car Car,M-Titre 4 OPAC Car1,M-Titre 4 OPAC Car Car,Lib sous article Car,Titre-perso 4 Car,M-Titre... Car1,heading 4 Car Car,M-Titre... Car Car"/>
    <w:basedOn w:val="Policepardfaut"/>
    <w:link w:val="Titre4"/>
    <w:uiPriority w:val="9"/>
    <w:rsid w:val="00565CD5"/>
    <w:rPr>
      <w:rFonts w:asciiTheme="majorHAnsi" w:eastAsiaTheme="majorEastAsia" w:hAnsiTheme="majorHAnsi" w:cstheme="majorBidi"/>
      <w:color w:val="365F91" w:themeColor="accent1" w:themeShade="BF"/>
      <w:sz w:val="24"/>
      <w:szCs w:val="24"/>
    </w:rPr>
  </w:style>
  <w:style w:type="character" w:customStyle="1" w:styleId="Titre5Car">
    <w:name w:val="Titre 5 Car"/>
    <w:basedOn w:val="Policepardfaut"/>
    <w:link w:val="Titre5"/>
    <w:uiPriority w:val="9"/>
    <w:rsid w:val="00C46F0C"/>
    <w:rPr>
      <w:rFonts w:ascii="Arial" w:eastAsiaTheme="majorEastAsia" w:hAnsi="Arial" w:cs="Arial"/>
      <w:b/>
      <w:bCs/>
      <w:caps/>
      <w:sz w:val="20"/>
      <w:szCs w:val="20"/>
    </w:rPr>
  </w:style>
  <w:style w:type="character" w:customStyle="1" w:styleId="Titre6Car">
    <w:name w:val="Titre 6 Car"/>
    <w:basedOn w:val="Policepardfaut"/>
    <w:link w:val="Titre6"/>
    <w:uiPriority w:val="9"/>
    <w:rsid w:val="00565CD5"/>
    <w:rPr>
      <w:rFonts w:asciiTheme="majorHAnsi" w:eastAsiaTheme="majorEastAsia" w:hAnsiTheme="majorHAnsi" w:cstheme="majorBidi"/>
      <w:i/>
      <w:iCs/>
      <w:caps/>
      <w:color w:val="244061" w:themeColor="accent1" w:themeShade="80"/>
    </w:rPr>
  </w:style>
  <w:style w:type="character" w:customStyle="1" w:styleId="Titre7Car">
    <w:name w:val="Titre 7 Car"/>
    <w:basedOn w:val="Policepardfaut"/>
    <w:link w:val="Titre7"/>
    <w:uiPriority w:val="9"/>
    <w:rsid w:val="00565CD5"/>
    <w:rPr>
      <w:rFonts w:asciiTheme="majorHAnsi" w:eastAsiaTheme="majorEastAsia" w:hAnsiTheme="majorHAnsi" w:cstheme="majorBidi"/>
      <w:b/>
      <w:bCs/>
      <w:color w:val="244061" w:themeColor="accent1" w:themeShade="80"/>
    </w:rPr>
  </w:style>
  <w:style w:type="character" w:customStyle="1" w:styleId="Titre8Car">
    <w:name w:val="Titre 8 Car"/>
    <w:basedOn w:val="Policepardfaut"/>
    <w:link w:val="Titre8"/>
    <w:uiPriority w:val="9"/>
    <w:rsid w:val="00565CD5"/>
    <w:rPr>
      <w:rFonts w:asciiTheme="majorHAnsi" w:eastAsiaTheme="majorEastAsia" w:hAnsiTheme="majorHAnsi" w:cstheme="majorBidi"/>
      <w:b/>
      <w:bCs/>
      <w:i/>
      <w:iCs/>
      <w:color w:val="244061" w:themeColor="accent1" w:themeShade="80"/>
    </w:rPr>
  </w:style>
  <w:style w:type="character" w:customStyle="1" w:styleId="Titre9Car">
    <w:name w:val="Titre 9 Car"/>
    <w:basedOn w:val="Policepardfaut"/>
    <w:link w:val="Titre9"/>
    <w:uiPriority w:val="9"/>
    <w:rsid w:val="00565CD5"/>
    <w:rPr>
      <w:rFonts w:asciiTheme="majorHAnsi" w:eastAsiaTheme="majorEastAsia" w:hAnsiTheme="majorHAnsi" w:cstheme="majorBidi"/>
      <w:i/>
      <w:iCs/>
      <w:color w:val="244061" w:themeColor="accent1" w:themeShade="80"/>
    </w:rPr>
  </w:style>
  <w:style w:type="paragraph" w:styleId="Pieddepage">
    <w:name w:val="footer"/>
    <w:basedOn w:val="Normal"/>
    <w:link w:val="PieddepageCar"/>
    <w:uiPriority w:val="99"/>
    <w:rsid w:val="00581525"/>
    <w:pPr>
      <w:tabs>
        <w:tab w:val="center" w:pos="4536"/>
        <w:tab w:val="right" w:pos="9072"/>
      </w:tabs>
    </w:pPr>
  </w:style>
  <w:style w:type="character" w:customStyle="1" w:styleId="PieddepageCar">
    <w:name w:val="Pied de page Car"/>
    <w:basedOn w:val="Policepardfaut"/>
    <w:link w:val="Pieddepage"/>
    <w:uiPriority w:val="99"/>
    <w:rsid w:val="00581525"/>
    <w:rPr>
      <w:rFonts w:ascii="Times New Roman" w:eastAsia="Times New Roman" w:hAnsi="Times New Roman" w:cs="Times New Roman"/>
      <w:sz w:val="20"/>
      <w:szCs w:val="20"/>
      <w:lang w:eastAsia="fr-FR"/>
    </w:rPr>
  </w:style>
  <w:style w:type="character" w:styleId="Lienhypertexte">
    <w:name w:val="Hyperlink"/>
    <w:basedOn w:val="Policepardfaut"/>
    <w:uiPriority w:val="99"/>
    <w:rsid w:val="00581525"/>
    <w:rPr>
      <w:rFonts w:cs="Times New Roman"/>
      <w:color w:val="0000FF"/>
      <w:u w:val="single"/>
    </w:rPr>
  </w:style>
  <w:style w:type="paragraph" w:customStyle="1" w:styleId="Paragraphetexte">
    <w:name w:val="Paragraphe texte"/>
    <w:basedOn w:val="Normal"/>
    <w:uiPriority w:val="99"/>
    <w:rsid w:val="00581525"/>
    <w:pPr>
      <w:suppressAutoHyphens/>
      <w:spacing w:before="120" w:line="360" w:lineRule="atLeast"/>
      <w:ind w:left="1276"/>
      <w:jc w:val="both"/>
    </w:pPr>
    <w:rPr>
      <w:sz w:val="24"/>
      <w:szCs w:val="24"/>
      <w:lang w:eastAsia="ar-SA"/>
    </w:rPr>
  </w:style>
  <w:style w:type="paragraph" w:customStyle="1" w:styleId="StyleTitre2ArialJustifiGauche063cmAvant0ptA">
    <w:name w:val="Style Titre 2 + Arial Justifié Gauche :  063 cm Avant : 0 pt A..."/>
    <w:basedOn w:val="Titre2"/>
    <w:uiPriority w:val="99"/>
    <w:rsid w:val="00581525"/>
    <w:pPr>
      <w:suppressAutoHyphens/>
      <w:spacing w:before="0"/>
      <w:ind w:left="360" w:hanging="360"/>
      <w:jc w:val="both"/>
      <w:outlineLvl w:val="9"/>
    </w:pPr>
    <w:rPr>
      <w:rFonts w:ascii="Times New Roman Gras" w:hAnsi="Times New Roman Gras" w:cs="Times New Roman"/>
      <w:bCs w:val="0"/>
      <w:szCs w:val="20"/>
      <w:lang w:eastAsia="ar-SA"/>
    </w:rPr>
  </w:style>
  <w:style w:type="paragraph" w:customStyle="1" w:styleId="Normal2">
    <w:name w:val="Normal2"/>
    <w:basedOn w:val="Normal"/>
    <w:uiPriority w:val="99"/>
    <w:rsid w:val="00581525"/>
    <w:pPr>
      <w:keepLines/>
      <w:tabs>
        <w:tab w:val="left" w:pos="567"/>
        <w:tab w:val="left" w:pos="851"/>
        <w:tab w:val="left" w:pos="1134"/>
      </w:tabs>
      <w:suppressAutoHyphens/>
      <w:ind w:left="284" w:firstLine="284"/>
      <w:jc w:val="both"/>
    </w:pPr>
    <w:rPr>
      <w:lang w:eastAsia="ar-SA"/>
    </w:rPr>
  </w:style>
  <w:style w:type="paragraph" w:customStyle="1" w:styleId="Style4">
    <w:name w:val="Style4"/>
    <w:basedOn w:val="Normal"/>
    <w:uiPriority w:val="99"/>
    <w:rsid w:val="00581525"/>
    <w:pPr>
      <w:numPr>
        <w:ilvl w:val="1"/>
        <w:numId w:val="1"/>
      </w:numPr>
      <w:outlineLvl w:val="1"/>
    </w:pPr>
    <w:rPr>
      <w:b/>
      <w:caps/>
    </w:rPr>
  </w:style>
  <w:style w:type="paragraph" w:styleId="Paragraphedeliste">
    <w:name w:val="List Paragraph"/>
    <w:basedOn w:val="Normal"/>
    <w:link w:val="ParagraphedelisteCar"/>
    <w:uiPriority w:val="34"/>
    <w:qFormat/>
    <w:rsid w:val="00581525"/>
    <w:pPr>
      <w:ind w:left="720"/>
      <w:contextualSpacing/>
    </w:pPr>
  </w:style>
  <w:style w:type="paragraph" w:styleId="TM1">
    <w:name w:val="toc 1"/>
    <w:basedOn w:val="Normal"/>
    <w:next w:val="Normal"/>
    <w:autoRedefine/>
    <w:uiPriority w:val="39"/>
    <w:rsid w:val="00C03951"/>
    <w:pPr>
      <w:tabs>
        <w:tab w:val="left" w:pos="400"/>
        <w:tab w:val="right" w:leader="dot" w:pos="8505"/>
      </w:tabs>
      <w:jc w:val="both"/>
    </w:pPr>
    <w:rPr>
      <w:rFonts w:ascii="Arial" w:hAnsi="Arial" w:cs="Arial"/>
      <w:b/>
      <w:noProof/>
      <w:color w:val="000000" w:themeColor="text1"/>
    </w:rPr>
  </w:style>
  <w:style w:type="paragraph" w:customStyle="1" w:styleId="StyleArial">
    <w:name w:val="Style Arial"/>
    <w:link w:val="StyleArialCar"/>
    <w:rsid w:val="00581525"/>
    <w:pPr>
      <w:spacing w:after="0" w:line="240" w:lineRule="auto"/>
    </w:pPr>
    <w:rPr>
      <w:rFonts w:ascii="Arial" w:eastAsia="Times New Roman" w:hAnsi="Arial" w:cs="Times New Roman"/>
      <w:lang w:eastAsia="fr-FR"/>
    </w:rPr>
  </w:style>
  <w:style w:type="character" w:customStyle="1" w:styleId="StyleArialCar">
    <w:name w:val="Style Arial Car"/>
    <w:basedOn w:val="Policepardfaut"/>
    <w:link w:val="StyleArial"/>
    <w:locked/>
    <w:rsid w:val="00581525"/>
    <w:rPr>
      <w:rFonts w:ascii="Arial" w:eastAsia="Times New Roman" w:hAnsi="Arial" w:cs="Times New Roman"/>
      <w:lang w:eastAsia="fr-FR"/>
    </w:rPr>
  </w:style>
  <w:style w:type="paragraph" w:styleId="TM2">
    <w:name w:val="toc 2"/>
    <w:basedOn w:val="Normal"/>
    <w:next w:val="Normal"/>
    <w:autoRedefine/>
    <w:uiPriority w:val="39"/>
    <w:rsid w:val="00D11766"/>
    <w:pPr>
      <w:tabs>
        <w:tab w:val="left" w:pos="880"/>
        <w:tab w:val="right" w:leader="dot" w:pos="8505"/>
      </w:tabs>
      <w:spacing w:after="100"/>
      <w:ind w:left="200"/>
    </w:pPr>
  </w:style>
  <w:style w:type="paragraph" w:styleId="TM3">
    <w:name w:val="toc 3"/>
    <w:basedOn w:val="Normal"/>
    <w:next w:val="Normal"/>
    <w:autoRedefine/>
    <w:uiPriority w:val="39"/>
    <w:rsid w:val="00581525"/>
    <w:pPr>
      <w:spacing w:after="100"/>
      <w:ind w:left="400"/>
    </w:pPr>
  </w:style>
  <w:style w:type="paragraph" w:styleId="Notedebasdepage">
    <w:name w:val="footnote text"/>
    <w:basedOn w:val="Normal"/>
    <w:link w:val="NotedebasdepageCar"/>
    <w:uiPriority w:val="99"/>
    <w:rsid w:val="00581525"/>
  </w:style>
  <w:style w:type="character" w:customStyle="1" w:styleId="NotedebasdepageCar">
    <w:name w:val="Note de bas de page Car"/>
    <w:basedOn w:val="Policepardfaut"/>
    <w:link w:val="Notedebasdepage"/>
    <w:uiPriority w:val="99"/>
    <w:rsid w:val="00581525"/>
    <w:rPr>
      <w:rFonts w:ascii="Times New Roman" w:eastAsia="Times New Roman" w:hAnsi="Times New Roman" w:cs="Times New Roman"/>
      <w:sz w:val="20"/>
      <w:szCs w:val="20"/>
      <w:lang w:eastAsia="fr-FR"/>
    </w:rPr>
  </w:style>
  <w:style w:type="character" w:styleId="Appelnotedebasdep">
    <w:name w:val="footnote reference"/>
    <w:basedOn w:val="Policepardfaut"/>
    <w:uiPriority w:val="99"/>
    <w:rsid w:val="00581525"/>
    <w:rPr>
      <w:rFonts w:cs="Times New Roman"/>
      <w:vertAlign w:val="superscript"/>
    </w:rPr>
  </w:style>
  <w:style w:type="numbering" w:customStyle="1" w:styleId="Style1">
    <w:name w:val="Style1"/>
    <w:rsid w:val="00581525"/>
    <w:pPr>
      <w:numPr>
        <w:numId w:val="2"/>
      </w:numPr>
    </w:pPr>
  </w:style>
  <w:style w:type="paragraph" w:styleId="En-tte">
    <w:name w:val="header"/>
    <w:basedOn w:val="Normal"/>
    <w:link w:val="En-tteCar"/>
    <w:uiPriority w:val="99"/>
    <w:unhideWhenUsed/>
    <w:rsid w:val="00581525"/>
    <w:pPr>
      <w:tabs>
        <w:tab w:val="center" w:pos="4536"/>
        <w:tab w:val="right" w:pos="9072"/>
      </w:tabs>
    </w:pPr>
  </w:style>
  <w:style w:type="character" w:customStyle="1" w:styleId="En-tteCar">
    <w:name w:val="En-tête Car"/>
    <w:basedOn w:val="Policepardfaut"/>
    <w:link w:val="En-tte"/>
    <w:uiPriority w:val="99"/>
    <w:rsid w:val="00581525"/>
    <w:rPr>
      <w:rFonts w:ascii="Times New Roman" w:eastAsia="Times New Roman" w:hAnsi="Times New Roman" w:cs="Times New Roman"/>
      <w:sz w:val="20"/>
      <w:szCs w:val="20"/>
      <w:lang w:eastAsia="fr-FR"/>
    </w:rPr>
  </w:style>
  <w:style w:type="paragraph" w:styleId="Textedebulles">
    <w:name w:val="Balloon Text"/>
    <w:basedOn w:val="Normal"/>
    <w:link w:val="TextedebullesCar"/>
    <w:uiPriority w:val="99"/>
    <w:semiHidden/>
    <w:unhideWhenUsed/>
    <w:rsid w:val="001321A3"/>
    <w:rPr>
      <w:rFonts w:ascii="Tahoma" w:hAnsi="Tahoma" w:cs="Tahoma"/>
      <w:sz w:val="16"/>
      <w:szCs w:val="16"/>
    </w:rPr>
  </w:style>
  <w:style w:type="character" w:customStyle="1" w:styleId="TextedebullesCar">
    <w:name w:val="Texte de bulles Car"/>
    <w:basedOn w:val="Policepardfaut"/>
    <w:link w:val="Textedebulles"/>
    <w:uiPriority w:val="99"/>
    <w:semiHidden/>
    <w:rsid w:val="001321A3"/>
    <w:rPr>
      <w:rFonts w:ascii="Tahoma" w:eastAsia="Times New Roman" w:hAnsi="Tahoma" w:cs="Tahoma"/>
      <w:sz w:val="16"/>
      <w:szCs w:val="16"/>
      <w:lang w:eastAsia="fr-FR"/>
    </w:rPr>
  </w:style>
  <w:style w:type="character" w:customStyle="1" w:styleId="LienInternet">
    <w:name w:val="Lien Internet"/>
    <w:basedOn w:val="Policepardfaut"/>
    <w:rsid w:val="00930F3C"/>
    <w:rPr>
      <w:color w:val="0000FF"/>
      <w:u w:val="single"/>
    </w:rPr>
  </w:style>
  <w:style w:type="character" w:styleId="Marquedecommentaire">
    <w:name w:val="annotation reference"/>
    <w:basedOn w:val="Policepardfaut"/>
    <w:uiPriority w:val="99"/>
    <w:semiHidden/>
    <w:unhideWhenUsed/>
    <w:rsid w:val="00402ACD"/>
    <w:rPr>
      <w:sz w:val="16"/>
      <w:szCs w:val="16"/>
    </w:rPr>
  </w:style>
  <w:style w:type="paragraph" w:styleId="Commentaire">
    <w:name w:val="annotation text"/>
    <w:basedOn w:val="Normal"/>
    <w:link w:val="CommentaireCar"/>
    <w:uiPriority w:val="99"/>
    <w:unhideWhenUsed/>
    <w:rsid w:val="00402ACD"/>
  </w:style>
  <w:style w:type="character" w:customStyle="1" w:styleId="CommentaireCar">
    <w:name w:val="Commentaire Car"/>
    <w:basedOn w:val="Policepardfaut"/>
    <w:link w:val="Commentaire"/>
    <w:uiPriority w:val="99"/>
    <w:rsid w:val="00402ACD"/>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402ACD"/>
    <w:rPr>
      <w:b/>
      <w:bCs/>
    </w:rPr>
  </w:style>
  <w:style w:type="character" w:customStyle="1" w:styleId="ObjetducommentaireCar">
    <w:name w:val="Objet du commentaire Car"/>
    <w:basedOn w:val="CommentaireCar"/>
    <w:link w:val="Objetducommentaire"/>
    <w:uiPriority w:val="99"/>
    <w:semiHidden/>
    <w:rsid w:val="00402ACD"/>
    <w:rPr>
      <w:rFonts w:ascii="Times New Roman" w:eastAsia="Times New Roman" w:hAnsi="Times New Roman" w:cs="Times New Roman"/>
      <w:b/>
      <w:bCs/>
      <w:sz w:val="20"/>
      <w:szCs w:val="20"/>
      <w:lang w:eastAsia="fr-FR"/>
    </w:rPr>
  </w:style>
  <w:style w:type="paragraph" w:styleId="NormalWeb">
    <w:name w:val="Normal (Web)"/>
    <w:basedOn w:val="Normal"/>
    <w:uiPriority w:val="99"/>
    <w:semiHidden/>
    <w:unhideWhenUsed/>
    <w:rsid w:val="00020338"/>
    <w:pPr>
      <w:spacing w:before="100" w:beforeAutospacing="1" w:after="100" w:afterAutospacing="1"/>
    </w:pPr>
    <w:rPr>
      <w:sz w:val="24"/>
      <w:szCs w:val="24"/>
    </w:rPr>
  </w:style>
  <w:style w:type="paragraph" w:customStyle="1" w:styleId="Listecouleur-Accent11">
    <w:name w:val="Liste couleur - Accent 11"/>
    <w:basedOn w:val="Normal"/>
    <w:uiPriority w:val="34"/>
    <w:rsid w:val="00665E76"/>
    <w:pPr>
      <w:tabs>
        <w:tab w:val="num" w:pos="1440"/>
      </w:tabs>
      <w:spacing w:line="360" w:lineRule="auto"/>
      <w:ind w:left="720"/>
      <w:contextualSpacing/>
      <w:jc w:val="both"/>
    </w:pPr>
    <w:rPr>
      <w:rFonts w:ascii="Arial" w:eastAsia="MS Mincho" w:hAnsi="Arial" w:cs="Arial"/>
      <w:color w:val="000000"/>
    </w:rPr>
  </w:style>
  <w:style w:type="paragraph" w:customStyle="1" w:styleId="Default">
    <w:name w:val="Default"/>
    <w:rsid w:val="00665E76"/>
    <w:pPr>
      <w:widowControl w:val="0"/>
      <w:autoSpaceDE w:val="0"/>
      <w:autoSpaceDN w:val="0"/>
      <w:adjustRightInd w:val="0"/>
      <w:spacing w:after="0" w:line="240" w:lineRule="auto"/>
    </w:pPr>
    <w:rPr>
      <w:rFonts w:ascii="Calibri" w:eastAsia="MS Mincho" w:hAnsi="Calibri" w:cs="Calibri"/>
      <w:color w:val="000000"/>
      <w:sz w:val="24"/>
      <w:szCs w:val="24"/>
      <w:lang w:eastAsia="fr-FR"/>
    </w:rPr>
  </w:style>
  <w:style w:type="paragraph" w:customStyle="1" w:styleId="Atexte">
    <w:name w:val="A texte"/>
    <w:basedOn w:val="Normal"/>
    <w:link w:val="AtexteCar"/>
    <w:rsid w:val="00AB7513"/>
    <w:pPr>
      <w:jc w:val="both"/>
    </w:pPr>
    <w:rPr>
      <w:rFonts w:ascii="Arial" w:hAnsi="Arial" w:cs="Arial"/>
      <w:bCs/>
      <w:spacing w:val="-2"/>
    </w:rPr>
  </w:style>
  <w:style w:type="paragraph" w:customStyle="1" w:styleId="Adeca">
    <w:name w:val="A deca"/>
    <w:basedOn w:val="Atexte"/>
    <w:link w:val="AdecaCar"/>
    <w:rsid w:val="00A2748A"/>
    <w:pPr>
      <w:numPr>
        <w:numId w:val="3"/>
      </w:numPr>
      <w:spacing w:before="120"/>
      <w:ind w:left="357" w:hanging="357"/>
    </w:pPr>
  </w:style>
  <w:style w:type="character" w:customStyle="1" w:styleId="AtexteCar">
    <w:name w:val="A texte Car"/>
    <w:basedOn w:val="Policepardfaut"/>
    <w:link w:val="Atexte"/>
    <w:rsid w:val="00AB7513"/>
    <w:rPr>
      <w:rFonts w:ascii="Arial" w:eastAsia="Times New Roman" w:hAnsi="Arial" w:cs="Arial"/>
      <w:bCs/>
      <w:spacing w:val="-2"/>
      <w:lang w:eastAsia="fr-FR"/>
    </w:rPr>
  </w:style>
  <w:style w:type="character" w:customStyle="1" w:styleId="AdecaCar">
    <w:name w:val="A deca Car"/>
    <w:basedOn w:val="AtexteCar"/>
    <w:link w:val="Adeca"/>
    <w:rsid w:val="00A2748A"/>
    <w:rPr>
      <w:rFonts w:ascii="Arial" w:eastAsia="Times New Roman" w:hAnsi="Arial" w:cs="Arial"/>
      <w:bCs/>
      <w:spacing w:val="-2"/>
      <w:lang w:eastAsia="fr-FR"/>
    </w:rPr>
  </w:style>
  <w:style w:type="paragraph" w:customStyle="1" w:styleId="aDECA2">
    <w:name w:val="a DECA 2"/>
    <w:basedOn w:val="Atexte"/>
    <w:link w:val="aDECA2Car"/>
    <w:rsid w:val="00CA097D"/>
    <w:pPr>
      <w:numPr>
        <w:numId w:val="4"/>
      </w:numPr>
    </w:pPr>
    <w:rPr>
      <w:rFonts w:eastAsiaTheme="minorHAnsi"/>
    </w:rPr>
  </w:style>
  <w:style w:type="character" w:customStyle="1" w:styleId="aDECA2Car">
    <w:name w:val="a DECA 2 Car"/>
    <w:basedOn w:val="AtexteCar"/>
    <w:link w:val="aDECA2"/>
    <w:rsid w:val="00CA097D"/>
    <w:rPr>
      <w:rFonts w:ascii="Arial" w:eastAsiaTheme="minorHAnsi" w:hAnsi="Arial" w:cs="Arial"/>
      <w:bCs/>
      <w:spacing w:val="-2"/>
      <w:lang w:eastAsia="fr-FR"/>
    </w:rPr>
  </w:style>
  <w:style w:type="character" w:customStyle="1" w:styleId="ParagraphedelisteCar">
    <w:name w:val="Paragraphe de liste Car"/>
    <w:link w:val="Paragraphedeliste"/>
    <w:uiPriority w:val="34"/>
    <w:locked/>
    <w:rsid w:val="00E70F05"/>
  </w:style>
  <w:style w:type="paragraph" w:styleId="Corpsdetexte2">
    <w:name w:val="Body Text 2"/>
    <w:basedOn w:val="Normal"/>
    <w:link w:val="Corpsdetexte2Car"/>
    <w:rsid w:val="00F20F99"/>
    <w:pPr>
      <w:ind w:left="360"/>
      <w:jc w:val="both"/>
    </w:pPr>
    <w:rPr>
      <w:rFonts w:ascii="Arial" w:hAnsi="Arial"/>
    </w:rPr>
  </w:style>
  <w:style w:type="character" w:customStyle="1" w:styleId="Corpsdetexte2Car">
    <w:name w:val="Corps de texte 2 Car"/>
    <w:basedOn w:val="Policepardfaut"/>
    <w:link w:val="Corpsdetexte2"/>
    <w:rsid w:val="00F20F99"/>
    <w:rPr>
      <w:rFonts w:ascii="Arial" w:eastAsia="Times New Roman" w:hAnsi="Arial" w:cs="Times New Roman"/>
      <w:szCs w:val="20"/>
      <w:lang w:eastAsia="fr-FR"/>
    </w:rPr>
  </w:style>
  <w:style w:type="table" w:styleId="Grilledutableau">
    <w:name w:val="Table Grid"/>
    <w:basedOn w:val="TableauNormal"/>
    <w:uiPriority w:val="59"/>
    <w:rsid w:val="00C30C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1">
    <w:name w:val="T1"/>
    <w:basedOn w:val="Normal"/>
    <w:link w:val="T1Car"/>
    <w:rsid w:val="00EF54F9"/>
    <w:pPr>
      <w:spacing w:after="200" w:line="276" w:lineRule="auto"/>
    </w:pPr>
    <w:rPr>
      <w:rFonts w:ascii="Arial" w:hAnsi="Arial" w:cs="Arial"/>
      <w:b/>
      <w:bCs/>
      <w:spacing w:val="-2"/>
    </w:rPr>
  </w:style>
  <w:style w:type="paragraph" w:customStyle="1" w:styleId="T2">
    <w:name w:val="T2"/>
    <w:basedOn w:val="Titre2"/>
    <w:link w:val="T2Car"/>
    <w:rsid w:val="00EF54F9"/>
    <w:pPr>
      <w:numPr>
        <w:numId w:val="6"/>
      </w:numPr>
      <w:spacing w:line="276" w:lineRule="auto"/>
      <w:jc w:val="both"/>
    </w:pPr>
    <w:rPr>
      <w:b w:val="0"/>
      <w:iCs/>
      <w:spacing w:val="-2"/>
    </w:rPr>
  </w:style>
  <w:style w:type="character" w:customStyle="1" w:styleId="T1Car">
    <w:name w:val="T1 Car"/>
    <w:basedOn w:val="Policepardfaut"/>
    <w:link w:val="T1"/>
    <w:rsid w:val="00EF54F9"/>
    <w:rPr>
      <w:rFonts w:ascii="Arial" w:eastAsia="Times New Roman" w:hAnsi="Arial" w:cs="Arial"/>
      <w:b/>
      <w:bCs/>
      <w:spacing w:val="-2"/>
      <w:lang w:eastAsia="fr-FR"/>
    </w:rPr>
  </w:style>
  <w:style w:type="paragraph" w:customStyle="1" w:styleId="T3">
    <w:name w:val="T3"/>
    <w:basedOn w:val="Paragraphedeliste"/>
    <w:link w:val="T3Car"/>
    <w:rsid w:val="00DE20D6"/>
    <w:pPr>
      <w:numPr>
        <w:numId w:val="5"/>
      </w:numPr>
      <w:spacing w:after="200" w:line="276" w:lineRule="auto"/>
    </w:pPr>
    <w:rPr>
      <w:rFonts w:ascii="Arial" w:hAnsi="Arial" w:cs="Arial"/>
    </w:rPr>
  </w:style>
  <w:style w:type="character" w:customStyle="1" w:styleId="T2Car">
    <w:name w:val="T2 Car"/>
    <w:basedOn w:val="Titre2Car"/>
    <w:link w:val="T2"/>
    <w:rsid w:val="00EF54F9"/>
    <w:rPr>
      <w:rFonts w:ascii="Arial" w:eastAsiaTheme="majorEastAsia" w:hAnsi="Arial" w:cs="Arial"/>
      <w:b w:val="0"/>
      <w:bCs/>
      <w:iCs/>
      <w:color w:val="1F497D" w:themeColor="text2"/>
      <w:spacing w:val="-2"/>
    </w:rPr>
  </w:style>
  <w:style w:type="character" w:customStyle="1" w:styleId="T3Car">
    <w:name w:val="T3 Car"/>
    <w:basedOn w:val="ParagraphedelisteCar"/>
    <w:link w:val="T3"/>
    <w:rsid w:val="00DE20D6"/>
    <w:rPr>
      <w:rFonts w:ascii="Arial" w:hAnsi="Arial" w:cs="Arial"/>
    </w:rPr>
  </w:style>
  <w:style w:type="paragraph" w:styleId="Rvision">
    <w:name w:val="Revision"/>
    <w:hidden/>
    <w:uiPriority w:val="99"/>
    <w:semiHidden/>
    <w:rsid w:val="00212D11"/>
    <w:pPr>
      <w:spacing w:after="0" w:line="240" w:lineRule="auto"/>
    </w:pPr>
    <w:rPr>
      <w:rFonts w:ascii="Times New Roman" w:eastAsia="Times New Roman" w:hAnsi="Times New Roman" w:cs="Times New Roman"/>
      <w:sz w:val="20"/>
      <w:szCs w:val="20"/>
      <w:lang w:eastAsia="fr-FR"/>
    </w:rPr>
  </w:style>
  <w:style w:type="character" w:customStyle="1" w:styleId="cf01">
    <w:name w:val="cf01"/>
    <w:basedOn w:val="Policepardfaut"/>
    <w:rsid w:val="00BE788C"/>
    <w:rPr>
      <w:rFonts w:ascii="Segoe UI" w:hAnsi="Segoe UI" w:cs="Segoe UI" w:hint="default"/>
      <w:sz w:val="18"/>
      <w:szCs w:val="18"/>
    </w:rPr>
  </w:style>
  <w:style w:type="paragraph" w:styleId="En-ttedetabledesmatires">
    <w:name w:val="TOC Heading"/>
    <w:basedOn w:val="Titre1"/>
    <w:next w:val="Normal"/>
    <w:uiPriority w:val="39"/>
    <w:unhideWhenUsed/>
    <w:qFormat/>
    <w:rsid w:val="00565CD5"/>
    <w:pPr>
      <w:outlineLvl w:val="9"/>
    </w:pPr>
  </w:style>
  <w:style w:type="paragraph" w:styleId="Lgende">
    <w:name w:val="caption"/>
    <w:basedOn w:val="Normal"/>
    <w:next w:val="Normal"/>
    <w:uiPriority w:val="35"/>
    <w:semiHidden/>
    <w:unhideWhenUsed/>
    <w:qFormat/>
    <w:rsid w:val="00565CD5"/>
    <w:pPr>
      <w:spacing w:line="240" w:lineRule="auto"/>
    </w:pPr>
    <w:rPr>
      <w:b/>
      <w:bCs/>
      <w:smallCaps/>
      <w:color w:val="1F497D" w:themeColor="text2"/>
    </w:rPr>
  </w:style>
  <w:style w:type="paragraph" w:styleId="Titre">
    <w:name w:val="Title"/>
    <w:basedOn w:val="Normal"/>
    <w:next w:val="Normal"/>
    <w:link w:val="TitreCar"/>
    <w:uiPriority w:val="10"/>
    <w:qFormat/>
    <w:rsid w:val="00565CD5"/>
    <w:pPr>
      <w:spacing w:after="0" w:line="204" w:lineRule="auto"/>
      <w:contextualSpacing/>
    </w:pPr>
    <w:rPr>
      <w:rFonts w:asciiTheme="majorHAnsi" w:eastAsiaTheme="majorEastAsia" w:hAnsiTheme="majorHAnsi" w:cstheme="majorBidi"/>
      <w:caps/>
      <w:color w:val="1F497D" w:themeColor="text2"/>
      <w:spacing w:val="-15"/>
      <w:sz w:val="72"/>
      <w:szCs w:val="72"/>
    </w:rPr>
  </w:style>
  <w:style w:type="character" w:customStyle="1" w:styleId="TitreCar">
    <w:name w:val="Titre Car"/>
    <w:basedOn w:val="Policepardfaut"/>
    <w:link w:val="Titre"/>
    <w:uiPriority w:val="10"/>
    <w:rsid w:val="00565CD5"/>
    <w:rPr>
      <w:rFonts w:asciiTheme="majorHAnsi" w:eastAsiaTheme="majorEastAsia" w:hAnsiTheme="majorHAnsi" w:cstheme="majorBidi"/>
      <w:caps/>
      <w:color w:val="1F497D" w:themeColor="text2"/>
      <w:spacing w:val="-15"/>
      <w:sz w:val="72"/>
      <w:szCs w:val="72"/>
    </w:rPr>
  </w:style>
  <w:style w:type="paragraph" w:styleId="Sous-titre">
    <w:name w:val="Subtitle"/>
    <w:basedOn w:val="Normal"/>
    <w:next w:val="Normal"/>
    <w:link w:val="Sous-titreCar"/>
    <w:uiPriority w:val="11"/>
    <w:qFormat/>
    <w:rsid w:val="00565CD5"/>
    <w:pPr>
      <w:numPr>
        <w:ilvl w:val="1"/>
      </w:numPr>
      <w:spacing w:after="240" w:line="240" w:lineRule="auto"/>
    </w:pPr>
    <w:rPr>
      <w:rFonts w:asciiTheme="majorHAnsi" w:eastAsiaTheme="majorEastAsia" w:hAnsiTheme="majorHAnsi" w:cstheme="majorBidi"/>
      <w:color w:val="4F81BD" w:themeColor="accent1"/>
      <w:sz w:val="28"/>
      <w:szCs w:val="28"/>
    </w:rPr>
  </w:style>
  <w:style w:type="character" w:customStyle="1" w:styleId="Sous-titreCar">
    <w:name w:val="Sous-titre Car"/>
    <w:basedOn w:val="Policepardfaut"/>
    <w:link w:val="Sous-titre"/>
    <w:uiPriority w:val="11"/>
    <w:rsid w:val="00565CD5"/>
    <w:rPr>
      <w:rFonts w:asciiTheme="majorHAnsi" w:eastAsiaTheme="majorEastAsia" w:hAnsiTheme="majorHAnsi" w:cstheme="majorBidi"/>
      <w:color w:val="4F81BD" w:themeColor="accent1"/>
      <w:sz w:val="28"/>
      <w:szCs w:val="28"/>
    </w:rPr>
  </w:style>
  <w:style w:type="character" w:styleId="lev">
    <w:name w:val="Strong"/>
    <w:basedOn w:val="Policepardfaut"/>
    <w:uiPriority w:val="22"/>
    <w:qFormat/>
    <w:rsid w:val="00565CD5"/>
    <w:rPr>
      <w:b/>
      <w:bCs/>
    </w:rPr>
  </w:style>
  <w:style w:type="character" w:styleId="Accentuation">
    <w:name w:val="Emphasis"/>
    <w:basedOn w:val="Policepardfaut"/>
    <w:uiPriority w:val="20"/>
    <w:qFormat/>
    <w:rsid w:val="00565CD5"/>
    <w:rPr>
      <w:i/>
      <w:iCs/>
    </w:rPr>
  </w:style>
  <w:style w:type="paragraph" w:styleId="Sansinterligne">
    <w:name w:val="No Spacing"/>
    <w:uiPriority w:val="1"/>
    <w:qFormat/>
    <w:rsid w:val="00565CD5"/>
    <w:pPr>
      <w:spacing w:after="0" w:line="240" w:lineRule="auto"/>
    </w:pPr>
  </w:style>
  <w:style w:type="paragraph" w:styleId="Citation">
    <w:name w:val="Quote"/>
    <w:basedOn w:val="Normal"/>
    <w:next w:val="Normal"/>
    <w:link w:val="CitationCar"/>
    <w:uiPriority w:val="29"/>
    <w:qFormat/>
    <w:rsid w:val="00565CD5"/>
    <w:pPr>
      <w:spacing w:before="120" w:after="120"/>
      <w:ind w:left="720"/>
    </w:pPr>
    <w:rPr>
      <w:color w:val="1F497D" w:themeColor="text2"/>
      <w:sz w:val="24"/>
      <w:szCs w:val="24"/>
    </w:rPr>
  </w:style>
  <w:style w:type="character" w:customStyle="1" w:styleId="CitationCar">
    <w:name w:val="Citation Car"/>
    <w:basedOn w:val="Policepardfaut"/>
    <w:link w:val="Citation"/>
    <w:uiPriority w:val="29"/>
    <w:rsid w:val="00565CD5"/>
    <w:rPr>
      <w:color w:val="1F497D" w:themeColor="text2"/>
      <w:sz w:val="24"/>
      <w:szCs w:val="24"/>
    </w:rPr>
  </w:style>
  <w:style w:type="paragraph" w:styleId="Citationintense">
    <w:name w:val="Intense Quote"/>
    <w:basedOn w:val="Normal"/>
    <w:next w:val="Normal"/>
    <w:link w:val="CitationintenseCar"/>
    <w:uiPriority w:val="30"/>
    <w:qFormat/>
    <w:rsid w:val="00565CD5"/>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CitationintenseCar">
    <w:name w:val="Citation intense Car"/>
    <w:basedOn w:val="Policepardfaut"/>
    <w:link w:val="Citationintense"/>
    <w:uiPriority w:val="30"/>
    <w:rsid w:val="00565CD5"/>
    <w:rPr>
      <w:rFonts w:asciiTheme="majorHAnsi" w:eastAsiaTheme="majorEastAsia" w:hAnsiTheme="majorHAnsi" w:cstheme="majorBidi"/>
      <w:color w:val="1F497D" w:themeColor="text2"/>
      <w:spacing w:val="-6"/>
      <w:sz w:val="32"/>
      <w:szCs w:val="32"/>
    </w:rPr>
  </w:style>
  <w:style w:type="character" w:styleId="Accentuationlgre">
    <w:name w:val="Subtle Emphasis"/>
    <w:basedOn w:val="Policepardfaut"/>
    <w:uiPriority w:val="19"/>
    <w:qFormat/>
    <w:rsid w:val="00565CD5"/>
    <w:rPr>
      <w:i/>
      <w:iCs/>
      <w:color w:val="595959" w:themeColor="text1" w:themeTint="A6"/>
    </w:rPr>
  </w:style>
  <w:style w:type="character" w:styleId="Accentuationintense">
    <w:name w:val="Intense Emphasis"/>
    <w:basedOn w:val="Policepardfaut"/>
    <w:uiPriority w:val="21"/>
    <w:qFormat/>
    <w:rsid w:val="00565CD5"/>
    <w:rPr>
      <w:b/>
      <w:bCs/>
      <w:i/>
      <w:iCs/>
    </w:rPr>
  </w:style>
  <w:style w:type="character" w:styleId="Rfrencelgre">
    <w:name w:val="Subtle Reference"/>
    <w:basedOn w:val="Policepardfaut"/>
    <w:uiPriority w:val="31"/>
    <w:qFormat/>
    <w:rsid w:val="00565CD5"/>
    <w:rPr>
      <w:smallCaps/>
      <w:color w:val="595959" w:themeColor="text1" w:themeTint="A6"/>
      <w:u w:val="none" w:color="7F7F7F" w:themeColor="text1" w:themeTint="80"/>
      <w:bdr w:val="none" w:sz="0" w:space="0" w:color="auto"/>
    </w:rPr>
  </w:style>
  <w:style w:type="character" w:styleId="Rfrenceintense">
    <w:name w:val="Intense Reference"/>
    <w:basedOn w:val="Policepardfaut"/>
    <w:uiPriority w:val="32"/>
    <w:qFormat/>
    <w:rsid w:val="00565CD5"/>
    <w:rPr>
      <w:b/>
      <w:bCs/>
      <w:smallCaps/>
      <w:color w:val="1F497D" w:themeColor="text2"/>
      <w:u w:val="single"/>
    </w:rPr>
  </w:style>
  <w:style w:type="character" w:styleId="Titredulivre">
    <w:name w:val="Book Title"/>
    <w:basedOn w:val="Policepardfaut"/>
    <w:uiPriority w:val="33"/>
    <w:qFormat/>
    <w:rsid w:val="00565CD5"/>
    <w:rPr>
      <w:b/>
      <w:bCs/>
      <w:smallCaps/>
      <w:spacing w:val="10"/>
    </w:rPr>
  </w:style>
  <w:style w:type="paragraph" w:styleId="TM5">
    <w:name w:val="toc 5"/>
    <w:basedOn w:val="Normal"/>
    <w:next w:val="Normal"/>
    <w:autoRedefine/>
    <w:uiPriority w:val="39"/>
    <w:unhideWhenUsed/>
    <w:rsid w:val="00C03951"/>
    <w:pPr>
      <w:tabs>
        <w:tab w:val="left" w:pos="1959"/>
        <w:tab w:val="right" w:leader="dot" w:pos="9062"/>
      </w:tabs>
      <w:spacing w:after="100"/>
      <w:ind w:left="880"/>
      <w:jc w:val="both"/>
    </w:pPr>
  </w:style>
  <w:style w:type="character" w:styleId="Mentionnonrsolue">
    <w:name w:val="Unresolved Mention"/>
    <w:basedOn w:val="Policepardfaut"/>
    <w:uiPriority w:val="99"/>
    <w:semiHidden/>
    <w:unhideWhenUsed/>
    <w:rsid w:val="00BD60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67261">
      <w:bodyDiv w:val="1"/>
      <w:marLeft w:val="0"/>
      <w:marRight w:val="0"/>
      <w:marTop w:val="0"/>
      <w:marBottom w:val="0"/>
      <w:divBdr>
        <w:top w:val="none" w:sz="0" w:space="0" w:color="auto"/>
        <w:left w:val="none" w:sz="0" w:space="0" w:color="auto"/>
        <w:bottom w:val="none" w:sz="0" w:space="0" w:color="auto"/>
        <w:right w:val="none" w:sz="0" w:space="0" w:color="auto"/>
      </w:divBdr>
    </w:div>
    <w:div w:id="62144363">
      <w:bodyDiv w:val="1"/>
      <w:marLeft w:val="0"/>
      <w:marRight w:val="0"/>
      <w:marTop w:val="0"/>
      <w:marBottom w:val="0"/>
      <w:divBdr>
        <w:top w:val="none" w:sz="0" w:space="0" w:color="auto"/>
        <w:left w:val="none" w:sz="0" w:space="0" w:color="auto"/>
        <w:bottom w:val="none" w:sz="0" w:space="0" w:color="auto"/>
        <w:right w:val="none" w:sz="0" w:space="0" w:color="auto"/>
      </w:divBdr>
    </w:div>
    <w:div w:id="68618921">
      <w:bodyDiv w:val="1"/>
      <w:marLeft w:val="0"/>
      <w:marRight w:val="0"/>
      <w:marTop w:val="0"/>
      <w:marBottom w:val="0"/>
      <w:divBdr>
        <w:top w:val="none" w:sz="0" w:space="0" w:color="auto"/>
        <w:left w:val="none" w:sz="0" w:space="0" w:color="auto"/>
        <w:bottom w:val="none" w:sz="0" w:space="0" w:color="auto"/>
        <w:right w:val="none" w:sz="0" w:space="0" w:color="auto"/>
      </w:divBdr>
    </w:div>
    <w:div w:id="70274813">
      <w:bodyDiv w:val="1"/>
      <w:marLeft w:val="0"/>
      <w:marRight w:val="0"/>
      <w:marTop w:val="0"/>
      <w:marBottom w:val="0"/>
      <w:divBdr>
        <w:top w:val="none" w:sz="0" w:space="0" w:color="auto"/>
        <w:left w:val="none" w:sz="0" w:space="0" w:color="auto"/>
        <w:bottom w:val="none" w:sz="0" w:space="0" w:color="auto"/>
        <w:right w:val="none" w:sz="0" w:space="0" w:color="auto"/>
      </w:divBdr>
    </w:div>
    <w:div w:id="78720776">
      <w:bodyDiv w:val="1"/>
      <w:marLeft w:val="0"/>
      <w:marRight w:val="0"/>
      <w:marTop w:val="0"/>
      <w:marBottom w:val="0"/>
      <w:divBdr>
        <w:top w:val="none" w:sz="0" w:space="0" w:color="auto"/>
        <w:left w:val="none" w:sz="0" w:space="0" w:color="auto"/>
        <w:bottom w:val="none" w:sz="0" w:space="0" w:color="auto"/>
        <w:right w:val="none" w:sz="0" w:space="0" w:color="auto"/>
      </w:divBdr>
    </w:div>
    <w:div w:id="81997286">
      <w:bodyDiv w:val="1"/>
      <w:marLeft w:val="0"/>
      <w:marRight w:val="0"/>
      <w:marTop w:val="0"/>
      <w:marBottom w:val="0"/>
      <w:divBdr>
        <w:top w:val="none" w:sz="0" w:space="0" w:color="auto"/>
        <w:left w:val="none" w:sz="0" w:space="0" w:color="auto"/>
        <w:bottom w:val="none" w:sz="0" w:space="0" w:color="auto"/>
        <w:right w:val="none" w:sz="0" w:space="0" w:color="auto"/>
      </w:divBdr>
    </w:div>
    <w:div w:id="201015587">
      <w:bodyDiv w:val="1"/>
      <w:marLeft w:val="0"/>
      <w:marRight w:val="0"/>
      <w:marTop w:val="0"/>
      <w:marBottom w:val="0"/>
      <w:divBdr>
        <w:top w:val="none" w:sz="0" w:space="0" w:color="auto"/>
        <w:left w:val="none" w:sz="0" w:space="0" w:color="auto"/>
        <w:bottom w:val="none" w:sz="0" w:space="0" w:color="auto"/>
        <w:right w:val="none" w:sz="0" w:space="0" w:color="auto"/>
      </w:divBdr>
    </w:div>
    <w:div w:id="205605244">
      <w:bodyDiv w:val="1"/>
      <w:marLeft w:val="0"/>
      <w:marRight w:val="0"/>
      <w:marTop w:val="0"/>
      <w:marBottom w:val="0"/>
      <w:divBdr>
        <w:top w:val="none" w:sz="0" w:space="0" w:color="auto"/>
        <w:left w:val="none" w:sz="0" w:space="0" w:color="auto"/>
        <w:bottom w:val="none" w:sz="0" w:space="0" w:color="auto"/>
        <w:right w:val="none" w:sz="0" w:space="0" w:color="auto"/>
      </w:divBdr>
    </w:div>
    <w:div w:id="230582771">
      <w:bodyDiv w:val="1"/>
      <w:marLeft w:val="0"/>
      <w:marRight w:val="0"/>
      <w:marTop w:val="0"/>
      <w:marBottom w:val="0"/>
      <w:divBdr>
        <w:top w:val="none" w:sz="0" w:space="0" w:color="auto"/>
        <w:left w:val="none" w:sz="0" w:space="0" w:color="auto"/>
        <w:bottom w:val="none" w:sz="0" w:space="0" w:color="auto"/>
        <w:right w:val="none" w:sz="0" w:space="0" w:color="auto"/>
      </w:divBdr>
    </w:div>
    <w:div w:id="242640362">
      <w:bodyDiv w:val="1"/>
      <w:marLeft w:val="0"/>
      <w:marRight w:val="0"/>
      <w:marTop w:val="0"/>
      <w:marBottom w:val="0"/>
      <w:divBdr>
        <w:top w:val="none" w:sz="0" w:space="0" w:color="auto"/>
        <w:left w:val="none" w:sz="0" w:space="0" w:color="auto"/>
        <w:bottom w:val="none" w:sz="0" w:space="0" w:color="auto"/>
        <w:right w:val="none" w:sz="0" w:space="0" w:color="auto"/>
      </w:divBdr>
    </w:div>
    <w:div w:id="326327903">
      <w:bodyDiv w:val="1"/>
      <w:marLeft w:val="0"/>
      <w:marRight w:val="0"/>
      <w:marTop w:val="0"/>
      <w:marBottom w:val="0"/>
      <w:divBdr>
        <w:top w:val="none" w:sz="0" w:space="0" w:color="auto"/>
        <w:left w:val="none" w:sz="0" w:space="0" w:color="auto"/>
        <w:bottom w:val="none" w:sz="0" w:space="0" w:color="auto"/>
        <w:right w:val="none" w:sz="0" w:space="0" w:color="auto"/>
      </w:divBdr>
    </w:div>
    <w:div w:id="338852043">
      <w:bodyDiv w:val="1"/>
      <w:marLeft w:val="0"/>
      <w:marRight w:val="0"/>
      <w:marTop w:val="0"/>
      <w:marBottom w:val="0"/>
      <w:divBdr>
        <w:top w:val="none" w:sz="0" w:space="0" w:color="auto"/>
        <w:left w:val="none" w:sz="0" w:space="0" w:color="auto"/>
        <w:bottom w:val="none" w:sz="0" w:space="0" w:color="auto"/>
        <w:right w:val="none" w:sz="0" w:space="0" w:color="auto"/>
      </w:divBdr>
    </w:div>
    <w:div w:id="348457924">
      <w:bodyDiv w:val="1"/>
      <w:marLeft w:val="0"/>
      <w:marRight w:val="0"/>
      <w:marTop w:val="0"/>
      <w:marBottom w:val="0"/>
      <w:divBdr>
        <w:top w:val="none" w:sz="0" w:space="0" w:color="auto"/>
        <w:left w:val="none" w:sz="0" w:space="0" w:color="auto"/>
        <w:bottom w:val="none" w:sz="0" w:space="0" w:color="auto"/>
        <w:right w:val="none" w:sz="0" w:space="0" w:color="auto"/>
      </w:divBdr>
    </w:div>
    <w:div w:id="395906143">
      <w:bodyDiv w:val="1"/>
      <w:marLeft w:val="0"/>
      <w:marRight w:val="0"/>
      <w:marTop w:val="0"/>
      <w:marBottom w:val="0"/>
      <w:divBdr>
        <w:top w:val="none" w:sz="0" w:space="0" w:color="auto"/>
        <w:left w:val="none" w:sz="0" w:space="0" w:color="auto"/>
        <w:bottom w:val="none" w:sz="0" w:space="0" w:color="auto"/>
        <w:right w:val="none" w:sz="0" w:space="0" w:color="auto"/>
      </w:divBdr>
    </w:div>
    <w:div w:id="446193493">
      <w:bodyDiv w:val="1"/>
      <w:marLeft w:val="0"/>
      <w:marRight w:val="0"/>
      <w:marTop w:val="0"/>
      <w:marBottom w:val="0"/>
      <w:divBdr>
        <w:top w:val="none" w:sz="0" w:space="0" w:color="auto"/>
        <w:left w:val="none" w:sz="0" w:space="0" w:color="auto"/>
        <w:bottom w:val="none" w:sz="0" w:space="0" w:color="auto"/>
        <w:right w:val="none" w:sz="0" w:space="0" w:color="auto"/>
      </w:divBdr>
    </w:div>
    <w:div w:id="460420738">
      <w:bodyDiv w:val="1"/>
      <w:marLeft w:val="0"/>
      <w:marRight w:val="0"/>
      <w:marTop w:val="0"/>
      <w:marBottom w:val="0"/>
      <w:divBdr>
        <w:top w:val="none" w:sz="0" w:space="0" w:color="auto"/>
        <w:left w:val="none" w:sz="0" w:space="0" w:color="auto"/>
        <w:bottom w:val="none" w:sz="0" w:space="0" w:color="auto"/>
        <w:right w:val="none" w:sz="0" w:space="0" w:color="auto"/>
      </w:divBdr>
    </w:div>
    <w:div w:id="474375586">
      <w:bodyDiv w:val="1"/>
      <w:marLeft w:val="0"/>
      <w:marRight w:val="0"/>
      <w:marTop w:val="0"/>
      <w:marBottom w:val="0"/>
      <w:divBdr>
        <w:top w:val="none" w:sz="0" w:space="0" w:color="auto"/>
        <w:left w:val="none" w:sz="0" w:space="0" w:color="auto"/>
        <w:bottom w:val="none" w:sz="0" w:space="0" w:color="auto"/>
        <w:right w:val="none" w:sz="0" w:space="0" w:color="auto"/>
      </w:divBdr>
    </w:div>
    <w:div w:id="478109277">
      <w:bodyDiv w:val="1"/>
      <w:marLeft w:val="0"/>
      <w:marRight w:val="0"/>
      <w:marTop w:val="0"/>
      <w:marBottom w:val="0"/>
      <w:divBdr>
        <w:top w:val="none" w:sz="0" w:space="0" w:color="auto"/>
        <w:left w:val="none" w:sz="0" w:space="0" w:color="auto"/>
        <w:bottom w:val="none" w:sz="0" w:space="0" w:color="auto"/>
        <w:right w:val="none" w:sz="0" w:space="0" w:color="auto"/>
      </w:divBdr>
    </w:div>
    <w:div w:id="528033536">
      <w:bodyDiv w:val="1"/>
      <w:marLeft w:val="0"/>
      <w:marRight w:val="0"/>
      <w:marTop w:val="0"/>
      <w:marBottom w:val="0"/>
      <w:divBdr>
        <w:top w:val="none" w:sz="0" w:space="0" w:color="auto"/>
        <w:left w:val="none" w:sz="0" w:space="0" w:color="auto"/>
        <w:bottom w:val="none" w:sz="0" w:space="0" w:color="auto"/>
        <w:right w:val="none" w:sz="0" w:space="0" w:color="auto"/>
      </w:divBdr>
      <w:divsChild>
        <w:div w:id="294870432">
          <w:marLeft w:val="446"/>
          <w:marRight w:val="0"/>
          <w:marTop w:val="0"/>
          <w:marBottom w:val="0"/>
          <w:divBdr>
            <w:top w:val="none" w:sz="0" w:space="0" w:color="auto"/>
            <w:left w:val="none" w:sz="0" w:space="0" w:color="auto"/>
            <w:bottom w:val="none" w:sz="0" w:space="0" w:color="auto"/>
            <w:right w:val="none" w:sz="0" w:space="0" w:color="auto"/>
          </w:divBdr>
        </w:div>
        <w:div w:id="2061858248">
          <w:marLeft w:val="446"/>
          <w:marRight w:val="0"/>
          <w:marTop w:val="0"/>
          <w:marBottom w:val="0"/>
          <w:divBdr>
            <w:top w:val="none" w:sz="0" w:space="0" w:color="auto"/>
            <w:left w:val="none" w:sz="0" w:space="0" w:color="auto"/>
            <w:bottom w:val="none" w:sz="0" w:space="0" w:color="auto"/>
            <w:right w:val="none" w:sz="0" w:space="0" w:color="auto"/>
          </w:divBdr>
        </w:div>
        <w:div w:id="22679036">
          <w:marLeft w:val="446"/>
          <w:marRight w:val="0"/>
          <w:marTop w:val="0"/>
          <w:marBottom w:val="0"/>
          <w:divBdr>
            <w:top w:val="none" w:sz="0" w:space="0" w:color="auto"/>
            <w:left w:val="none" w:sz="0" w:space="0" w:color="auto"/>
            <w:bottom w:val="none" w:sz="0" w:space="0" w:color="auto"/>
            <w:right w:val="none" w:sz="0" w:space="0" w:color="auto"/>
          </w:divBdr>
        </w:div>
        <w:div w:id="1521429277">
          <w:marLeft w:val="446"/>
          <w:marRight w:val="0"/>
          <w:marTop w:val="0"/>
          <w:marBottom w:val="0"/>
          <w:divBdr>
            <w:top w:val="none" w:sz="0" w:space="0" w:color="auto"/>
            <w:left w:val="none" w:sz="0" w:space="0" w:color="auto"/>
            <w:bottom w:val="none" w:sz="0" w:space="0" w:color="auto"/>
            <w:right w:val="none" w:sz="0" w:space="0" w:color="auto"/>
          </w:divBdr>
        </w:div>
        <w:div w:id="133915609">
          <w:marLeft w:val="446"/>
          <w:marRight w:val="0"/>
          <w:marTop w:val="0"/>
          <w:marBottom w:val="0"/>
          <w:divBdr>
            <w:top w:val="none" w:sz="0" w:space="0" w:color="auto"/>
            <w:left w:val="none" w:sz="0" w:space="0" w:color="auto"/>
            <w:bottom w:val="none" w:sz="0" w:space="0" w:color="auto"/>
            <w:right w:val="none" w:sz="0" w:space="0" w:color="auto"/>
          </w:divBdr>
        </w:div>
      </w:divsChild>
    </w:div>
    <w:div w:id="533730830">
      <w:bodyDiv w:val="1"/>
      <w:marLeft w:val="0"/>
      <w:marRight w:val="0"/>
      <w:marTop w:val="0"/>
      <w:marBottom w:val="0"/>
      <w:divBdr>
        <w:top w:val="none" w:sz="0" w:space="0" w:color="auto"/>
        <w:left w:val="none" w:sz="0" w:space="0" w:color="auto"/>
        <w:bottom w:val="none" w:sz="0" w:space="0" w:color="auto"/>
        <w:right w:val="none" w:sz="0" w:space="0" w:color="auto"/>
      </w:divBdr>
    </w:div>
    <w:div w:id="534199355">
      <w:bodyDiv w:val="1"/>
      <w:marLeft w:val="0"/>
      <w:marRight w:val="0"/>
      <w:marTop w:val="0"/>
      <w:marBottom w:val="0"/>
      <w:divBdr>
        <w:top w:val="none" w:sz="0" w:space="0" w:color="auto"/>
        <w:left w:val="none" w:sz="0" w:space="0" w:color="auto"/>
        <w:bottom w:val="none" w:sz="0" w:space="0" w:color="auto"/>
        <w:right w:val="none" w:sz="0" w:space="0" w:color="auto"/>
      </w:divBdr>
    </w:div>
    <w:div w:id="551305311">
      <w:bodyDiv w:val="1"/>
      <w:marLeft w:val="0"/>
      <w:marRight w:val="0"/>
      <w:marTop w:val="0"/>
      <w:marBottom w:val="0"/>
      <w:divBdr>
        <w:top w:val="none" w:sz="0" w:space="0" w:color="auto"/>
        <w:left w:val="none" w:sz="0" w:space="0" w:color="auto"/>
        <w:bottom w:val="none" w:sz="0" w:space="0" w:color="auto"/>
        <w:right w:val="none" w:sz="0" w:space="0" w:color="auto"/>
      </w:divBdr>
    </w:div>
    <w:div w:id="610673927">
      <w:bodyDiv w:val="1"/>
      <w:marLeft w:val="0"/>
      <w:marRight w:val="0"/>
      <w:marTop w:val="0"/>
      <w:marBottom w:val="0"/>
      <w:divBdr>
        <w:top w:val="none" w:sz="0" w:space="0" w:color="auto"/>
        <w:left w:val="none" w:sz="0" w:space="0" w:color="auto"/>
        <w:bottom w:val="none" w:sz="0" w:space="0" w:color="auto"/>
        <w:right w:val="none" w:sz="0" w:space="0" w:color="auto"/>
      </w:divBdr>
    </w:div>
    <w:div w:id="614865529">
      <w:bodyDiv w:val="1"/>
      <w:marLeft w:val="0"/>
      <w:marRight w:val="0"/>
      <w:marTop w:val="0"/>
      <w:marBottom w:val="0"/>
      <w:divBdr>
        <w:top w:val="none" w:sz="0" w:space="0" w:color="auto"/>
        <w:left w:val="none" w:sz="0" w:space="0" w:color="auto"/>
        <w:bottom w:val="none" w:sz="0" w:space="0" w:color="auto"/>
        <w:right w:val="none" w:sz="0" w:space="0" w:color="auto"/>
      </w:divBdr>
    </w:div>
    <w:div w:id="618099673">
      <w:bodyDiv w:val="1"/>
      <w:marLeft w:val="0"/>
      <w:marRight w:val="0"/>
      <w:marTop w:val="0"/>
      <w:marBottom w:val="0"/>
      <w:divBdr>
        <w:top w:val="none" w:sz="0" w:space="0" w:color="auto"/>
        <w:left w:val="none" w:sz="0" w:space="0" w:color="auto"/>
        <w:bottom w:val="none" w:sz="0" w:space="0" w:color="auto"/>
        <w:right w:val="none" w:sz="0" w:space="0" w:color="auto"/>
      </w:divBdr>
      <w:divsChild>
        <w:div w:id="869146152">
          <w:marLeft w:val="446"/>
          <w:marRight w:val="0"/>
          <w:marTop w:val="0"/>
          <w:marBottom w:val="0"/>
          <w:divBdr>
            <w:top w:val="none" w:sz="0" w:space="0" w:color="auto"/>
            <w:left w:val="none" w:sz="0" w:space="0" w:color="auto"/>
            <w:bottom w:val="none" w:sz="0" w:space="0" w:color="auto"/>
            <w:right w:val="none" w:sz="0" w:space="0" w:color="auto"/>
          </w:divBdr>
        </w:div>
        <w:div w:id="2048217499">
          <w:marLeft w:val="446"/>
          <w:marRight w:val="0"/>
          <w:marTop w:val="0"/>
          <w:marBottom w:val="0"/>
          <w:divBdr>
            <w:top w:val="none" w:sz="0" w:space="0" w:color="auto"/>
            <w:left w:val="none" w:sz="0" w:space="0" w:color="auto"/>
            <w:bottom w:val="none" w:sz="0" w:space="0" w:color="auto"/>
            <w:right w:val="none" w:sz="0" w:space="0" w:color="auto"/>
          </w:divBdr>
        </w:div>
        <w:div w:id="90393252">
          <w:marLeft w:val="446"/>
          <w:marRight w:val="0"/>
          <w:marTop w:val="0"/>
          <w:marBottom w:val="0"/>
          <w:divBdr>
            <w:top w:val="none" w:sz="0" w:space="0" w:color="auto"/>
            <w:left w:val="none" w:sz="0" w:space="0" w:color="auto"/>
            <w:bottom w:val="none" w:sz="0" w:space="0" w:color="auto"/>
            <w:right w:val="none" w:sz="0" w:space="0" w:color="auto"/>
          </w:divBdr>
        </w:div>
      </w:divsChild>
    </w:div>
    <w:div w:id="666444732">
      <w:bodyDiv w:val="1"/>
      <w:marLeft w:val="0"/>
      <w:marRight w:val="0"/>
      <w:marTop w:val="0"/>
      <w:marBottom w:val="0"/>
      <w:divBdr>
        <w:top w:val="none" w:sz="0" w:space="0" w:color="auto"/>
        <w:left w:val="none" w:sz="0" w:space="0" w:color="auto"/>
        <w:bottom w:val="none" w:sz="0" w:space="0" w:color="auto"/>
        <w:right w:val="none" w:sz="0" w:space="0" w:color="auto"/>
      </w:divBdr>
    </w:div>
    <w:div w:id="673844643">
      <w:bodyDiv w:val="1"/>
      <w:marLeft w:val="0"/>
      <w:marRight w:val="0"/>
      <w:marTop w:val="0"/>
      <w:marBottom w:val="0"/>
      <w:divBdr>
        <w:top w:val="none" w:sz="0" w:space="0" w:color="auto"/>
        <w:left w:val="none" w:sz="0" w:space="0" w:color="auto"/>
        <w:bottom w:val="none" w:sz="0" w:space="0" w:color="auto"/>
        <w:right w:val="none" w:sz="0" w:space="0" w:color="auto"/>
      </w:divBdr>
    </w:div>
    <w:div w:id="813912312">
      <w:bodyDiv w:val="1"/>
      <w:marLeft w:val="0"/>
      <w:marRight w:val="0"/>
      <w:marTop w:val="0"/>
      <w:marBottom w:val="0"/>
      <w:divBdr>
        <w:top w:val="none" w:sz="0" w:space="0" w:color="auto"/>
        <w:left w:val="none" w:sz="0" w:space="0" w:color="auto"/>
        <w:bottom w:val="none" w:sz="0" w:space="0" w:color="auto"/>
        <w:right w:val="none" w:sz="0" w:space="0" w:color="auto"/>
      </w:divBdr>
    </w:div>
    <w:div w:id="818617700">
      <w:bodyDiv w:val="1"/>
      <w:marLeft w:val="0"/>
      <w:marRight w:val="0"/>
      <w:marTop w:val="0"/>
      <w:marBottom w:val="0"/>
      <w:divBdr>
        <w:top w:val="none" w:sz="0" w:space="0" w:color="auto"/>
        <w:left w:val="none" w:sz="0" w:space="0" w:color="auto"/>
        <w:bottom w:val="none" w:sz="0" w:space="0" w:color="auto"/>
        <w:right w:val="none" w:sz="0" w:space="0" w:color="auto"/>
      </w:divBdr>
    </w:div>
    <w:div w:id="819807672">
      <w:bodyDiv w:val="1"/>
      <w:marLeft w:val="0"/>
      <w:marRight w:val="0"/>
      <w:marTop w:val="0"/>
      <w:marBottom w:val="0"/>
      <w:divBdr>
        <w:top w:val="none" w:sz="0" w:space="0" w:color="auto"/>
        <w:left w:val="none" w:sz="0" w:space="0" w:color="auto"/>
        <w:bottom w:val="none" w:sz="0" w:space="0" w:color="auto"/>
        <w:right w:val="none" w:sz="0" w:space="0" w:color="auto"/>
      </w:divBdr>
    </w:div>
    <w:div w:id="861240649">
      <w:bodyDiv w:val="1"/>
      <w:marLeft w:val="0"/>
      <w:marRight w:val="0"/>
      <w:marTop w:val="0"/>
      <w:marBottom w:val="0"/>
      <w:divBdr>
        <w:top w:val="none" w:sz="0" w:space="0" w:color="auto"/>
        <w:left w:val="none" w:sz="0" w:space="0" w:color="auto"/>
        <w:bottom w:val="none" w:sz="0" w:space="0" w:color="auto"/>
        <w:right w:val="none" w:sz="0" w:space="0" w:color="auto"/>
      </w:divBdr>
    </w:div>
    <w:div w:id="877858731">
      <w:bodyDiv w:val="1"/>
      <w:marLeft w:val="0"/>
      <w:marRight w:val="0"/>
      <w:marTop w:val="0"/>
      <w:marBottom w:val="0"/>
      <w:divBdr>
        <w:top w:val="none" w:sz="0" w:space="0" w:color="auto"/>
        <w:left w:val="none" w:sz="0" w:space="0" w:color="auto"/>
        <w:bottom w:val="none" w:sz="0" w:space="0" w:color="auto"/>
        <w:right w:val="none" w:sz="0" w:space="0" w:color="auto"/>
      </w:divBdr>
    </w:div>
    <w:div w:id="887689996">
      <w:bodyDiv w:val="1"/>
      <w:marLeft w:val="0"/>
      <w:marRight w:val="0"/>
      <w:marTop w:val="0"/>
      <w:marBottom w:val="0"/>
      <w:divBdr>
        <w:top w:val="none" w:sz="0" w:space="0" w:color="auto"/>
        <w:left w:val="none" w:sz="0" w:space="0" w:color="auto"/>
        <w:bottom w:val="none" w:sz="0" w:space="0" w:color="auto"/>
        <w:right w:val="none" w:sz="0" w:space="0" w:color="auto"/>
      </w:divBdr>
    </w:div>
    <w:div w:id="955257956">
      <w:bodyDiv w:val="1"/>
      <w:marLeft w:val="0"/>
      <w:marRight w:val="0"/>
      <w:marTop w:val="0"/>
      <w:marBottom w:val="0"/>
      <w:divBdr>
        <w:top w:val="none" w:sz="0" w:space="0" w:color="auto"/>
        <w:left w:val="none" w:sz="0" w:space="0" w:color="auto"/>
        <w:bottom w:val="none" w:sz="0" w:space="0" w:color="auto"/>
        <w:right w:val="none" w:sz="0" w:space="0" w:color="auto"/>
      </w:divBdr>
    </w:div>
    <w:div w:id="990642452">
      <w:bodyDiv w:val="1"/>
      <w:marLeft w:val="0"/>
      <w:marRight w:val="0"/>
      <w:marTop w:val="0"/>
      <w:marBottom w:val="0"/>
      <w:divBdr>
        <w:top w:val="none" w:sz="0" w:space="0" w:color="auto"/>
        <w:left w:val="none" w:sz="0" w:space="0" w:color="auto"/>
        <w:bottom w:val="none" w:sz="0" w:space="0" w:color="auto"/>
        <w:right w:val="none" w:sz="0" w:space="0" w:color="auto"/>
      </w:divBdr>
    </w:div>
    <w:div w:id="991562803">
      <w:bodyDiv w:val="1"/>
      <w:marLeft w:val="0"/>
      <w:marRight w:val="0"/>
      <w:marTop w:val="0"/>
      <w:marBottom w:val="0"/>
      <w:divBdr>
        <w:top w:val="none" w:sz="0" w:space="0" w:color="auto"/>
        <w:left w:val="none" w:sz="0" w:space="0" w:color="auto"/>
        <w:bottom w:val="none" w:sz="0" w:space="0" w:color="auto"/>
        <w:right w:val="none" w:sz="0" w:space="0" w:color="auto"/>
      </w:divBdr>
    </w:div>
    <w:div w:id="1002078094">
      <w:bodyDiv w:val="1"/>
      <w:marLeft w:val="0"/>
      <w:marRight w:val="0"/>
      <w:marTop w:val="0"/>
      <w:marBottom w:val="0"/>
      <w:divBdr>
        <w:top w:val="none" w:sz="0" w:space="0" w:color="auto"/>
        <w:left w:val="none" w:sz="0" w:space="0" w:color="auto"/>
        <w:bottom w:val="none" w:sz="0" w:space="0" w:color="auto"/>
        <w:right w:val="none" w:sz="0" w:space="0" w:color="auto"/>
      </w:divBdr>
    </w:div>
    <w:div w:id="1049912299">
      <w:bodyDiv w:val="1"/>
      <w:marLeft w:val="0"/>
      <w:marRight w:val="0"/>
      <w:marTop w:val="0"/>
      <w:marBottom w:val="0"/>
      <w:divBdr>
        <w:top w:val="none" w:sz="0" w:space="0" w:color="auto"/>
        <w:left w:val="none" w:sz="0" w:space="0" w:color="auto"/>
        <w:bottom w:val="none" w:sz="0" w:space="0" w:color="auto"/>
        <w:right w:val="none" w:sz="0" w:space="0" w:color="auto"/>
      </w:divBdr>
      <w:divsChild>
        <w:div w:id="71971471">
          <w:marLeft w:val="274"/>
          <w:marRight w:val="0"/>
          <w:marTop w:val="216"/>
          <w:marBottom w:val="0"/>
          <w:divBdr>
            <w:top w:val="none" w:sz="0" w:space="0" w:color="auto"/>
            <w:left w:val="none" w:sz="0" w:space="0" w:color="auto"/>
            <w:bottom w:val="none" w:sz="0" w:space="0" w:color="auto"/>
            <w:right w:val="none" w:sz="0" w:space="0" w:color="auto"/>
          </w:divBdr>
        </w:div>
      </w:divsChild>
    </w:div>
    <w:div w:id="1129663600">
      <w:bodyDiv w:val="1"/>
      <w:marLeft w:val="0"/>
      <w:marRight w:val="0"/>
      <w:marTop w:val="0"/>
      <w:marBottom w:val="0"/>
      <w:divBdr>
        <w:top w:val="none" w:sz="0" w:space="0" w:color="auto"/>
        <w:left w:val="none" w:sz="0" w:space="0" w:color="auto"/>
        <w:bottom w:val="none" w:sz="0" w:space="0" w:color="auto"/>
        <w:right w:val="none" w:sz="0" w:space="0" w:color="auto"/>
      </w:divBdr>
    </w:div>
    <w:div w:id="1149324774">
      <w:bodyDiv w:val="1"/>
      <w:marLeft w:val="0"/>
      <w:marRight w:val="0"/>
      <w:marTop w:val="0"/>
      <w:marBottom w:val="0"/>
      <w:divBdr>
        <w:top w:val="none" w:sz="0" w:space="0" w:color="auto"/>
        <w:left w:val="none" w:sz="0" w:space="0" w:color="auto"/>
        <w:bottom w:val="none" w:sz="0" w:space="0" w:color="auto"/>
        <w:right w:val="none" w:sz="0" w:space="0" w:color="auto"/>
      </w:divBdr>
    </w:div>
    <w:div w:id="1151603477">
      <w:bodyDiv w:val="1"/>
      <w:marLeft w:val="0"/>
      <w:marRight w:val="0"/>
      <w:marTop w:val="0"/>
      <w:marBottom w:val="0"/>
      <w:divBdr>
        <w:top w:val="none" w:sz="0" w:space="0" w:color="auto"/>
        <w:left w:val="none" w:sz="0" w:space="0" w:color="auto"/>
        <w:bottom w:val="none" w:sz="0" w:space="0" w:color="auto"/>
        <w:right w:val="none" w:sz="0" w:space="0" w:color="auto"/>
      </w:divBdr>
      <w:divsChild>
        <w:div w:id="60644882">
          <w:marLeft w:val="446"/>
          <w:marRight w:val="0"/>
          <w:marTop w:val="0"/>
          <w:marBottom w:val="0"/>
          <w:divBdr>
            <w:top w:val="none" w:sz="0" w:space="0" w:color="auto"/>
            <w:left w:val="none" w:sz="0" w:space="0" w:color="auto"/>
            <w:bottom w:val="none" w:sz="0" w:space="0" w:color="auto"/>
            <w:right w:val="none" w:sz="0" w:space="0" w:color="auto"/>
          </w:divBdr>
        </w:div>
        <w:div w:id="1039277700">
          <w:marLeft w:val="446"/>
          <w:marRight w:val="0"/>
          <w:marTop w:val="0"/>
          <w:marBottom w:val="0"/>
          <w:divBdr>
            <w:top w:val="none" w:sz="0" w:space="0" w:color="auto"/>
            <w:left w:val="none" w:sz="0" w:space="0" w:color="auto"/>
            <w:bottom w:val="none" w:sz="0" w:space="0" w:color="auto"/>
            <w:right w:val="none" w:sz="0" w:space="0" w:color="auto"/>
          </w:divBdr>
        </w:div>
      </w:divsChild>
    </w:div>
    <w:div w:id="1206144031">
      <w:bodyDiv w:val="1"/>
      <w:marLeft w:val="0"/>
      <w:marRight w:val="0"/>
      <w:marTop w:val="0"/>
      <w:marBottom w:val="0"/>
      <w:divBdr>
        <w:top w:val="none" w:sz="0" w:space="0" w:color="auto"/>
        <w:left w:val="none" w:sz="0" w:space="0" w:color="auto"/>
        <w:bottom w:val="none" w:sz="0" w:space="0" w:color="auto"/>
        <w:right w:val="none" w:sz="0" w:space="0" w:color="auto"/>
      </w:divBdr>
    </w:div>
    <w:div w:id="1228496108">
      <w:bodyDiv w:val="1"/>
      <w:marLeft w:val="0"/>
      <w:marRight w:val="0"/>
      <w:marTop w:val="0"/>
      <w:marBottom w:val="0"/>
      <w:divBdr>
        <w:top w:val="none" w:sz="0" w:space="0" w:color="auto"/>
        <w:left w:val="none" w:sz="0" w:space="0" w:color="auto"/>
        <w:bottom w:val="none" w:sz="0" w:space="0" w:color="auto"/>
        <w:right w:val="none" w:sz="0" w:space="0" w:color="auto"/>
      </w:divBdr>
    </w:div>
    <w:div w:id="1243028569">
      <w:bodyDiv w:val="1"/>
      <w:marLeft w:val="0"/>
      <w:marRight w:val="0"/>
      <w:marTop w:val="0"/>
      <w:marBottom w:val="0"/>
      <w:divBdr>
        <w:top w:val="none" w:sz="0" w:space="0" w:color="auto"/>
        <w:left w:val="none" w:sz="0" w:space="0" w:color="auto"/>
        <w:bottom w:val="none" w:sz="0" w:space="0" w:color="auto"/>
        <w:right w:val="none" w:sz="0" w:space="0" w:color="auto"/>
      </w:divBdr>
    </w:div>
    <w:div w:id="1250432579">
      <w:bodyDiv w:val="1"/>
      <w:marLeft w:val="0"/>
      <w:marRight w:val="0"/>
      <w:marTop w:val="0"/>
      <w:marBottom w:val="0"/>
      <w:divBdr>
        <w:top w:val="none" w:sz="0" w:space="0" w:color="auto"/>
        <w:left w:val="none" w:sz="0" w:space="0" w:color="auto"/>
        <w:bottom w:val="none" w:sz="0" w:space="0" w:color="auto"/>
        <w:right w:val="none" w:sz="0" w:space="0" w:color="auto"/>
      </w:divBdr>
    </w:div>
    <w:div w:id="1393892744">
      <w:bodyDiv w:val="1"/>
      <w:marLeft w:val="0"/>
      <w:marRight w:val="0"/>
      <w:marTop w:val="0"/>
      <w:marBottom w:val="0"/>
      <w:divBdr>
        <w:top w:val="none" w:sz="0" w:space="0" w:color="auto"/>
        <w:left w:val="none" w:sz="0" w:space="0" w:color="auto"/>
        <w:bottom w:val="none" w:sz="0" w:space="0" w:color="auto"/>
        <w:right w:val="none" w:sz="0" w:space="0" w:color="auto"/>
      </w:divBdr>
    </w:div>
    <w:div w:id="1409578154">
      <w:bodyDiv w:val="1"/>
      <w:marLeft w:val="0"/>
      <w:marRight w:val="0"/>
      <w:marTop w:val="0"/>
      <w:marBottom w:val="0"/>
      <w:divBdr>
        <w:top w:val="none" w:sz="0" w:space="0" w:color="auto"/>
        <w:left w:val="none" w:sz="0" w:space="0" w:color="auto"/>
        <w:bottom w:val="none" w:sz="0" w:space="0" w:color="auto"/>
        <w:right w:val="none" w:sz="0" w:space="0" w:color="auto"/>
      </w:divBdr>
    </w:div>
    <w:div w:id="1540630728">
      <w:bodyDiv w:val="1"/>
      <w:marLeft w:val="0"/>
      <w:marRight w:val="0"/>
      <w:marTop w:val="0"/>
      <w:marBottom w:val="0"/>
      <w:divBdr>
        <w:top w:val="none" w:sz="0" w:space="0" w:color="auto"/>
        <w:left w:val="none" w:sz="0" w:space="0" w:color="auto"/>
        <w:bottom w:val="none" w:sz="0" w:space="0" w:color="auto"/>
        <w:right w:val="none" w:sz="0" w:space="0" w:color="auto"/>
      </w:divBdr>
    </w:div>
    <w:div w:id="1548102166">
      <w:bodyDiv w:val="1"/>
      <w:marLeft w:val="0"/>
      <w:marRight w:val="0"/>
      <w:marTop w:val="0"/>
      <w:marBottom w:val="0"/>
      <w:divBdr>
        <w:top w:val="none" w:sz="0" w:space="0" w:color="auto"/>
        <w:left w:val="none" w:sz="0" w:space="0" w:color="auto"/>
        <w:bottom w:val="none" w:sz="0" w:space="0" w:color="auto"/>
        <w:right w:val="none" w:sz="0" w:space="0" w:color="auto"/>
      </w:divBdr>
    </w:div>
    <w:div w:id="1569147251">
      <w:bodyDiv w:val="1"/>
      <w:marLeft w:val="0"/>
      <w:marRight w:val="0"/>
      <w:marTop w:val="0"/>
      <w:marBottom w:val="0"/>
      <w:divBdr>
        <w:top w:val="none" w:sz="0" w:space="0" w:color="auto"/>
        <w:left w:val="none" w:sz="0" w:space="0" w:color="auto"/>
        <w:bottom w:val="none" w:sz="0" w:space="0" w:color="auto"/>
        <w:right w:val="none" w:sz="0" w:space="0" w:color="auto"/>
      </w:divBdr>
    </w:div>
    <w:div w:id="1576864940">
      <w:bodyDiv w:val="1"/>
      <w:marLeft w:val="0"/>
      <w:marRight w:val="0"/>
      <w:marTop w:val="0"/>
      <w:marBottom w:val="0"/>
      <w:divBdr>
        <w:top w:val="none" w:sz="0" w:space="0" w:color="auto"/>
        <w:left w:val="none" w:sz="0" w:space="0" w:color="auto"/>
        <w:bottom w:val="none" w:sz="0" w:space="0" w:color="auto"/>
        <w:right w:val="none" w:sz="0" w:space="0" w:color="auto"/>
      </w:divBdr>
    </w:div>
    <w:div w:id="1603611025">
      <w:bodyDiv w:val="1"/>
      <w:marLeft w:val="0"/>
      <w:marRight w:val="0"/>
      <w:marTop w:val="0"/>
      <w:marBottom w:val="0"/>
      <w:divBdr>
        <w:top w:val="none" w:sz="0" w:space="0" w:color="auto"/>
        <w:left w:val="none" w:sz="0" w:space="0" w:color="auto"/>
        <w:bottom w:val="none" w:sz="0" w:space="0" w:color="auto"/>
        <w:right w:val="none" w:sz="0" w:space="0" w:color="auto"/>
      </w:divBdr>
    </w:div>
    <w:div w:id="1615140090">
      <w:bodyDiv w:val="1"/>
      <w:marLeft w:val="0"/>
      <w:marRight w:val="0"/>
      <w:marTop w:val="0"/>
      <w:marBottom w:val="0"/>
      <w:divBdr>
        <w:top w:val="none" w:sz="0" w:space="0" w:color="auto"/>
        <w:left w:val="none" w:sz="0" w:space="0" w:color="auto"/>
        <w:bottom w:val="none" w:sz="0" w:space="0" w:color="auto"/>
        <w:right w:val="none" w:sz="0" w:space="0" w:color="auto"/>
      </w:divBdr>
    </w:div>
    <w:div w:id="1636834029">
      <w:bodyDiv w:val="1"/>
      <w:marLeft w:val="0"/>
      <w:marRight w:val="0"/>
      <w:marTop w:val="0"/>
      <w:marBottom w:val="0"/>
      <w:divBdr>
        <w:top w:val="none" w:sz="0" w:space="0" w:color="auto"/>
        <w:left w:val="none" w:sz="0" w:space="0" w:color="auto"/>
        <w:bottom w:val="none" w:sz="0" w:space="0" w:color="auto"/>
        <w:right w:val="none" w:sz="0" w:space="0" w:color="auto"/>
      </w:divBdr>
    </w:div>
    <w:div w:id="1638219123">
      <w:bodyDiv w:val="1"/>
      <w:marLeft w:val="0"/>
      <w:marRight w:val="0"/>
      <w:marTop w:val="0"/>
      <w:marBottom w:val="0"/>
      <w:divBdr>
        <w:top w:val="none" w:sz="0" w:space="0" w:color="auto"/>
        <w:left w:val="none" w:sz="0" w:space="0" w:color="auto"/>
        <w:bottom w:val="none" w:sz="0" w:space="0" w:color="auto"/>
        <w:right w:val="none" w:sz="0" w:space="0" w:color="auto"/>
      </w:divBdr>
    </w:div>
    <w:div w:id="1686521606">
      <w:bodyDiv w:val="1"/>
      <w:marLeft w:val="0"/>
      <w:marRight w:val="0"/>
      <w:marTop w:val="0"/>
      <w:marBottom w:val="0"/>
      <w:divBdr>
        <w:top w:val="none" w:sz="0" w:space="0" w:color="auto"/>
        <w:left w:val="none" w:sz="0" w:space="0" w:color="auto"/>
        <w:bottom w:val="none" w:sz="0" w:space="0" w:color="auto"/>
        <w:right w:val="none" w:sz="0" w:space="0" w:color="auto"/>
      </w:divBdr>
    </w:div>
    <w:div w:id="1707028408">
      <w:bodyDiv w:val="1"/>
      <w:marLeft w:val="0"/>
      <w:marRight w:val="0"/>
      <w:marTop w:val="0"/>
      <w:marBottom w:val="0"/>
      <w:divBdr>
        <w:top w:val="none" w:sz="0" w:space="0" w:color="auto"/>
        <w:left w:val="none" w:sz="0" w:space="0" w:color="auto"/>
        <w:bottom w:val="none" w:sz="0" w:space="0" w:color="auto"/>
        <w:right w:val="none" w:sz="0" w:space="0" w:color="auto"/>
      </w:divBdr>
      <w:divsChild>
        <w:div w:id="690763581">
          <w:marLeft w:val="446"/>
          <w:marRight w:val="0"/>
          <w:marTop w:val="0"/>
          <w:marBottom w:val="0"/>
          <w:divBdr>
            <w:top w:val="none" w:sz="0" w:space="0" w:color="auto"/>
            <w:left w:val="none" w:sz="0" w:space="0" w:color="auto"/>
            <w:bottom w:val="none" w:sz="0" w:space="0" w:color="auto"/>
            <w:right w:val="none" w:sz="0" w:space="0" w:color="auto"/>
          </w:divBdr>
        </w:div>
        <w:div w:id="129325636">
          <w:marLeft w:val="446"/>
          <w:marRight w:val="0"/>
          <w:marTop w:val="0"/>
          <w:marBottom w:val="0"/>
          <w:divBdr>
            <w:top w:val="none" w:sz="0" w:space="0" w:color="auto"/>
            <w:left w:val="none" w:sz="0" w:space="0" w:color="auto"/>
            <w:bottom w:val="none" w:sz="0" w:space="0" w:color="auto"/>
            <w:right w:val="none" w:sz="0" w:space="0" w:color="auto"/>
          </w:divBdr>
        </w:div>
        <w:div w:id="2136292262">
          <w:marLeft w:val="446"/>
          <w:marRight w:val="0"/>
          <w:marTop w:val="0"/>
          <w:marBottom w:val="0"/>
          <w:divBdr>
            <w:top w:val="none" w:sz="0" w:space="0" w:color="auto"/>
            <w:left w:val="none" w:sz="0" w:space="0" w:color="auto"/>
            <w:bottom w:val="none" w:sz="0" w:space="0" w:color="auto"/>
            <w:right w:val="none" w:sz="0" w:space="0" w:color="auto"/>
          </w:divBdr>
        </w:div>
      </w:divsChild>
    </w:div>
    <w:div w:id="1709916061">
      <w:bodyDiv w:val="1"/>
      <w:marLeft w:val="0"/>
      <w:marRight w:val="0"/>
      <w:marTop w:val="0"/>
      <w:marBottom w:val="0"/>
      <w:divBdr>
        <w:top w:val="none" w:sz="0" w:space="0" w:color="auto"/>
        <w:left w:val="none" w:sz="0" w:space="0" w:color="auto"/>
        <w:bottom w:val="none" w:sz="0" w:space="0" w:color="auto"/>
        <w:right w:val="none" w:sz="0" w:space="0" w:color="auto"/>
      </w:divBdr>
    </w:div>
    <w:div w:id="1716275382">
      <w:bodyDiv w:val="1"/>
      <w:marLeft w:val="0"/>
      <w:marRight w:val="0"/>
      <w:marTop w:val="0"/>
      <w:marBottom w:val="0"/>
      <w:divBdr>
        <w:top w:val="none" w:sz="0" w:space="0" w:color="auto"/>
        <w:left w:val="none" w:sz="0" w:space="0" w:color="auto"/>
        <w:bottom w:val="none" w:sz="0" w:space="0" w:color="auto"/>
        <w:right w:val="none" w:sz="0" w:space="0" w:color="auto"/>
      </w:divBdr>
      <w:divsChild>
        <w:div w:id="1046950506">
          <w:marLeft w:val="446"/>
          <w:marRight w:val="0"/>
          <w:marTop w:val="0"/>
          <w:marBottom w:val="0"/>
          <w:divBdr>
            <w:top w:val="none" w:sz="0" w:space="0" w:color="auto"/>
            <w:left w:val="none" w:sz="0" w:space="0" w:color="auto"/>
            <w:bottom w:val="none" w:sz="0" w:space="0" w:color="auto"/>
            <w:right w:val="none" w:sz="0" w:space="0" w:color="auto"/>
          </w:divBdr>
        </w:div>
        <w:div w:id="1380667442">
          <w:marLeft w:val="446"/>
          <w:marRight w:val="0"/>
          <w:marTop w:val="0"/>
          <w:marBottom w:val="0"/>
          <w:divBdr>
            <w:top w:val="none" w:sz="0" w:space="0" w:color="auto"/>
            <w:left w:val="none" w:sz="0" w:space="0" w:color="auto"/>
            <w:bottom w:val="none" w:sz="0" w:space="0" w:color="auto"/>
            <w:right w:val="none" w:sz="0" w:space="0" w:color="auto"/>
          </w:divBdr>
        </w:div>
        <w:div w:id="561598992">
          <w:marLeft w:val="446"/>
          <w:marRight w:val="0"/>
          <w:marTop w:val="0"/>
          <w:marBottom w:val="0"/>
          <w:divBdr>
            <w:top w:val="none" w:sz="0" w:space="0" w:color="auto"/>
            <w:left w:val="none" w:sz="0" w:space="0" w:color="auto"/>
            <w:bottom w:val="none" w:sz="0" w:space="0" w:color="auto"/>
            <w:right w:val="none" w:sz="0" w:space="0" w:color="auto"/>
          </w:divBdr>
        </w:div>
        <w:div w:id="1783111154">
          <w:marLeft w:val="446"/>
          <w:marRight w:val="0"/>
          <w:marTop w:val="0"/>
          <w:marBottom w:val="0"/>
          <w:divBdr>
            <w:top w:val="none" w:sz="0" w:space="0" w:color="auto"/>
            <w:left w:val="none" w:sz="0" w:space="0" w:color="auto"/>
            <w:bottom w:val="none" w:sz="0" w:space="0" w:color="auto"/>
            <w:right w:val="none" w:sz="0" w:space="0" w:color="auto"/>
          </w:divBdr>
        </w:div>
      </w:divsChild>
    </w:div>
    <w:div w:id="1717848864">
      <w:bodyDiv w:val="1"/>
      <w:marLeft w:val="0"/>
      <w:marRight w:val="0"/>
      <w:marTop w:val="0"/>
      <w:marBottom w:val="0"/>
      <w:divBdr>
        <w:top w:val="none" w:sz="0" w:space="0" w:color="auto"/>
        <w:left w:val="none" w:sz="0" w:space="0" w:color="auto"/>
        <w:bottom w:val="none" w:sz="0" w:space="0" w:color="auto"/>
        <w:right w:val="none" w:sz="0" w:space="0" w:color="auto"/>
      </w:divBdr>
    </w:div>
    <w:div w:id="1757360408">
      <w:bodyDiv w:val="1"/>
      <w:marLeft w:val="0"/>
      <w:marRight w:val="0"/>
      <w:marTop w:val="0"/>
      <w:marBottom w:val="0"/>
      <w:divBdr>
        <w:top w:val="none" w:sz="0" w:space="0" w:color="auto"/>
        <w:left w:val="none" w:sz="0" w:space="0" w:color="auto"/>
        <w:bottom w:val="none" w:sz="0" w:space="0" w:color="auto"/>
        <w:right w:val="none" w:sz="0" w:space="0" w:color="auto"/>
      </w:divBdr>
    </w:div>
    <w:div w:id="1789005441">
      <w:bodyDiv w:val="1"/>
      <w:marLeft w:val="0"/>
      <w:marRight w:val="0"/>
      <w:marTop w:val="0"/>
      <w:marBottom w:val="0"/>
      <w:divBdr>
        <w:top w:val="none" w:sz="0" w:space="0" w:color="auto"/>
        <w:left w:val="none" w:sz="0" w:space="0" w:color="auto"/>
        <w:bottom w:val="none" w:sz="0" w:space="0" w:color="auto"/>
        <w:right w:val="none" w:sz="0" w:space="0" w:color="auto"/>
      </w:divBdr>
    </w:div>
    <w:div w:id="1871530904">
      <w:bodyDiv w:val="1"/>
      <w:marLeft w:val="0"/>
      <w:marRight w:val="0"/>
      <w:marTop w:val="0"/>
      <w:marBottom w:val="0"/>
      <w:divBdr>
        <w:top w:val="none" w:sz="0" w:space="0" w:color="auto"/>
        <w:left w:val="none" w:sz="0" w:space="0" w:color="auto"/>
        <w:bottom w:val="none" w:sz="0" w:space="0" w:color="auto"/>
        <w:right w:val="none" w:sz="0" w:space="0" w:color="auto"/>
      </w:divBdr>
    </w:div>
    <w:div w:id="1881237579">
      <w:bodyDiv w:val="1"/>
      <w:marLeft w:val="0"/>
      <w:marRight w:val="0"/>
      <w:marTop w:val="0"/>
      <w:marBottom w:val="0"/>
      <w:divBdr>
        <w:top w:val="none" w:sz="0" w:space="0" w:color="auto"/>
        <w:left w:val="none" w:sz="0" w:space="0" w:color="auto"/>
        <w:bottom w:val="none" w:sz="0" w:space="0" w:color="auto"/>
        <w:right w:val="none" w:sz="0" w:space="0" w:color="auto"/>
      </w:divBdr>
    </w:div>
    <w:div w:id="1918785327">
      <w:bodyDiv w:val="1"/>
      <w:marLeft w:val="0"/>
      <w:marRight w:val="0"/>
      <w:marTop w:val="0"/>
      <w:marBottom w:val="0"/>
      <w:divBdr>
        <w:top w:val="none" w:sz="0" w:space="0" w:color="auto"/>
        <w:left w:val="none" w:sz="0" w:space="0" w:color="auto"/>
        <w:bottom w:val="none" w:sz="0" w:space="0" w:color="auto"/>
        <w:right w:val="none" w:sz="0" w:space="0" w:color="auto"/>
      </w:divBdr>
    </w:div>
    <w:div w:id="1973750121">
      <w:bodyDiv w:val="1"/>
      <w:marLeft w:val="0"/>
      <w:marRight w:val="0"/>
      <w:marTop w:val="0"/>
      <w:marBottom w:val="0"/>
      <w:divBdr>
        <w:top w:val="none" w:sz="0" w:space="0" w:color="auto"/>
        <w:left w:val="none" w:sz="0" w:space="0" w:color="auto"/>
        <w:bottom w:val="none" w:sz="0" w:space="0" w:color="auto"/>
        <w:right w:val="none" w:sz="0" w:space="0" w:color="auto"/>
      </w:divBdr>
    </w:div>
    <w:div w:id="1987969330">
      <w:bodyDiv w:val="1"/>
      <w:marLeft w:val="0"/>
      <w:marRight w:val="0"/>
      <w:marTop w:val="0"/>
      <w:marBottom w:val="0"/>
      <w:divBdr>
        <w:top w:val="none" w:sz="0" w:space="0" w:color="auto"/>
        <w:left w:val="none" w:sz="0" w:space="0" w:color="auto"/>
        <w:bottom w:val="none" w:sz="0" w:space="0" w:color="auto"/>
        <w:right w:val="none" w:sz="0" w:space="0" w:color="auto"/>
      </w:divBdr>
      <w:divsChild>
        <w:div w:id="337465592">
          <w:marLeft w:val="446"/>
          <w:marRight w:val="0"/>
          <w:marTop w:val="0"/>
          <w:marBottom w:val="0"/>
          <w:divBdr>
            <w:top w:val="none" w:sz="0" w:space="0" w:color="auto"/>
            <w:left w:val="none" w:sz="0" w:space="0" w:color="auto"/>
            <w:bottom w:val="none" w:sz="0" w:space="0" w:color="auto"/>
            <w:right w:val="none" w:sz="0" w:space="0" w:color="auto"/>
          </w:divBdr>
        </w:div>
        <w:div w:id="1662733947">
          <w:marLeft w:val="446"/>
          <w:marRight w:val="0"/>
          <w:marTop w:val="0"/>
          <w:marBottom w:val="0"/>
          <w:divBdr>
            <w:top w:val="none" w:sz="0" w:space="0" w:color="auto"/>
            <w:left w:val="none" w:sz="0" w:space="0" w:color="auto"/>
            <w:bottom w:val="none" w:sz="0" w:space="0" w:color="auto"/>
            <w:right w:val="none" w:sz="0" w:space="0" w:color="auto"/>
          </w:divBdr>
        </w:div>
      </w:divsChild>
    </w:div>
    <w:div w:id="2050104828">
      <w:bodyDiv w:val="1"/>
      <w:marLeft w:val="0"/>
      <w:marRight w:val="0"/>
      <w:marTop w:val="0"/>
      <w:marBottom w:val="0"/>
      <w:divBdr>
        <w:top w:val="none" w:sz="0" w:space="0" w:color="auto"/>
        <w:left w:val="none" w:sz="0" w:space="0" w:color="auto"/>
        <w:bottom w:val="none" w:sz="0" w:space="0" w:color="auto"/>
        <w:right w:val="none" w:sz="0" w:space="0" w:color="auto"/>
      </w:divBdr>
    </w:div>
    <w:div w:id="2074039878">
      <w:bodyDiv w:val="1"/>
      <w:marLeft w:val="0"/>
      <w:marRight w:val="0"/>
      <w:marTop w:val="0"/>
      <w:marBottom w:val="0"/>
      <w:divBdr>
        <w:top w:val="none" w:sz="0" w:space="0" w:color="auto"/>
        <w:left w:val="none" w:sz="0" w:space="0" w:color="auto"/>
        <w:bottom w:val="none" w:sz="0" w:space="0" w:color="auto"/>
        <w:right w:val="none" w:sz="0" w:space="0" w:color="auto"/>
      </w:divBdr>
    </w:div>
    <w:div w:id="2078743851">
      <w:bodyDiv w:val="1"/>
      <w:marLeft w:val="0"/>
      <w:marRight w:val="0"/>
      <w:marTop w:val="0"/>
      <w:marBottom w:val="0"/>
      <w:divBdr>
        <w:top w:val="none" w:sz="0" w:space="0" w:color="auto"/>
        <w:left w:val="none" w:sz="0" w:space="0" w:color="auto"/>
        <w:bottom w:val="none" w:sz="0" w:space="0" w:color="auto"/>
        <w:right w:val="none" w:sz="0" w:space="0" w:color="auto"/>
      </w:divBdr>
    </w:div>
    <w:div w:id="212376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hyperlink" Target="https://sante.gouv.fr/IMG/pdf/2023_76.pdf" TargetMode="External"/><Relationship Id="rId21" Type="http://schemas.openxmlformats.org/officeDocument/2006/relationships/image" Target="media/image12.svg"/><Relationship Id="rId34" Type="http://schemas.openxmlformats.org/officeDocument/2006/relationships/hyperlink" Target="https://handicap.gouv.fr/nouvelle-strategie-nationale-pour-les-troubles-du-neurodeveloppement-autisme-dys-tdah-tdi" TargetMode="External"/><Relationship Id="rId7" Type="http://schemas.openxmlformats.org/officeDocument/2006/relationships/endnotes" Target="endnotes.xml"/><Relationship Id="rId12" Type="http://schemas.openxmlformats.org/officeDocument/2006/relationships/hyperlink" Target="http://www.oncopaca.org/sites/default/files/2007_circulaire_reseaux_regionaux_de_cancerologie_minsante.pdf" TargetMode="External"/><Relationship Id="rId17" Type="http://schemas.openxmlformats.org/officeDocument/2006/relationships/image" Target="media/image8.svg"/><Relationship Id="rId25" Type="http://schemas.openxmlformats.org/officeDocument/2006/relationships/hyperlink" Target="https://facsnationale.fr/ressources/revision-du-cadre-nationale-dorientation-des-dac/" TargetMode="External"/><Relationship Id="rId33" Type="http://schemas.openxmlformats.org/officeDocument/2006/relationships/hyperlink" Target="https://www.legifrance.gouv.fr/jorf/id/JORFTEXT000051186794"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s://www.rp2s.fr/wp-content/uploads/2023_instr_DSRP_20230803.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ncopaca.org/sites/default/files/2005_circulaire_organisation_des_soins_en_cancerologie_dhos.pdf" TargetMode="External"/><Relationship Id="rId24" Type="http://schemas.openxmlformats.org/officeDocument/2006/relationships/hyperlink" Target="https://www.legifrance.gouv.fr/jorf/id/JORFTEXT000043268528" TargetMode="External"/><Relationship Id="rId32" Type="http://schemas.openxmlformats.org/officeDocument/2006/relationships/hyperlink" Target="https://sante.gouv.fr/IMG/pdf/pnmr4_vf6.pdf"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svg"/><Relationship Id="rId23" Type="http://schemas.openxmlformats.org/officeDocument/2006/relationships/hyperlink" Target="https://www.legifrance.gouv.fr/loda/id/JORFTEXT000038821260" TargetMode="External"/><Relationship Id="rId28" Type="http://schemas.openxmlformats.org/officeDocument/2006/relationships/hyperlink" Target="https://www.oncopacacorse.org/dsrc-oncopaca/missions-de-la-dsrc/"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svg"/><Relationship Id="rId31" Type="http://schemas.openxmlformats.org/officeDocument/2006/relationships/hyperlink" Target="https://sante.gouv.fr/IMG/pdf/instruction_dgos_12072022-orga_filieres_dans_territoires.pd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hyperlink" Target="https://www.paca.ars.sante.fr/le-projet-regional-de-sante-2023-2028-0" TargetMode="External"/><Relationship Id="rId27" Type="http://schemas.openxmlformats.org/officeDocument/2006/relationships/hyperlink" Target="https://sante.gouv.fr/IMG/pdf/2022_252_cellules_animation_regionale_sp.pdf" TargetMode="External"/><Relationship Id="rId30" Type="http://schemas.openxmlformats.org/officeDocument/2006/relationships/hyperlink" Target="https://sante.gouv.fr/prevention-en-sante/sante-mentale/promotion-et-prevention/la-prevention-du-suicide/article/la-politique-de-prevention-du-suicide"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FE1C32-91D7-46A5-8DCC-55EF4A9A1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Pages>
  <Words>11797</Words>
  <Characters>64889</Characters>
  <Application>Microsoft Office Word</Application>
  <DocSecurity>0</DocSecurity>
  <Lines>540</Lines>
  <Paragraphs>153</Paragraphs>
  <ScaleCrop>false</ScaleCrop>
  <HeadingPairs>
    <vt:vector size="2" baseType="variant">
      <vt:variant>
        <vt:lpstr>Titre</vt:lpstr>
      </vt:variant>
      <vt:variant>
        <vt:i4>1</vt:i4>
      </vt:variant>
    </vt:vector>
  </HeadingPairs>
  <TitlesOfParts>
    <vt:vector size="1" baseType="lpstr">
      <vt:lpstr/>
    </vt:vector>
  </TitlesOfParts>
  <Company>MSS</Company>
  <LinksUpToDate>false</LinksUpToDate>
  <CharactersWithSpaces>76533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ianne</dc:creator>
  <cp:lastModifiedBy>DESLANDES, Xavier (ARS-PACA/DAJI/SEJMP)</cp:lastModifiedBy>
  <cp:revision>2</cp:revision>
  <cp:lastPrinted>2025-10-13T13:08:00Z</cp:lastPrinted>
  <dcterms:created xsi:type="dcterms:W3CDTF">2026-01-15T13:45:00Z</dcterms:created>
  <dcterms:modified xsi:type="dcterms:W3CDTF">2026-01-15T13:45:00Z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094c1fb-3db8-4cce-b079-9b022302847f_Enabled">
    <vt:lpwstr>true</vt:lpwstr>
  </property>
  <property fmtid="{D5CDD505-2E9C-101B-9397-08002B2CF9AE}" pid="3" name="MSIP_Label_3094c1fb-3db8-4cce-b079-9b022302847f_SetDate">
    <vt:lpwstr>2025-08-04T14:16:03Z</vt:lpwstr>
  </property>
  <property fmtid="{D5CDD505-2E9C-101B-9397-08002B2CF9AE}" pid="4" name="MSIP_Label_3094c1fb-3db8-4cce-b079-9b022302847f_Method">
    <vt:lpwstr>Standard</vt:lpwstr>
  </property>
  <property fmtid="{D5CDD505-2E9C-101B-9397-08002B2CF9AE}" pid="5" name="MSIP_Label_3094c1fb-3db8-4cce-b079-9b022302847f_Name">
    <vt:lpwstr>[Prod v5] C1 - Standard</vt:lpwstr>
  </property>
  <property fmtid="{D5CDD505-2E9C-101B-9397-08002B2CF9AE}" pid="6" name="MSIP_Label_3094c1fb-3db8-4cce-b079-9b022302847f_SiteId">
    <vt:lpwstr>035e5292-5a25-4509-bb08-a555f7d31a8b</vt:lpwstr>
  </property>
  <property fmtid="{D5CDD505-2E9C-101B-9397-08002B2CF9AE}" pid="7" name="MSIP_Label_3094c1fb-3db8-4cce-b079-9b022302847f_ActionId">
    <vt:lpwstr>bf379cd6-93c0-4e11-938e-73546f4b8093</vt:lpwstr>
  </property>
  <property fmtid="{D5CDD505-2E9C-101B-9397-08002B2CF9AE}" pid="8" name="MSIP_Label_3094c1fb-3db8-4cce-b079-9b022302847f_ContentBits">
    <vt:lpwstr>0</vt:lpwstr>
  </property>
  <property fmtid="{D5CDD505-2E9C-101B-9397-08002B2CF9AE}" pid="9" name="MSIP_Label_3094c1fb-3db8-4cce-b079-9b022302847f_Tag">
    <vt:lpwstr>10, 3, 0, 1</vt:lpwstr>
  </property>
</Properties>
</file>